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114D" w14:textId="7B84092D" w:rsidR="00C02EE9" w:rsidRDefault="00C02EE9">
      <w:pPr>
        <w:pStyle w:val="Corpsdetexte"/>
        <w:spacing w:before="9"/>
        <w:rPr>
          <w:sz w:val="22"/>
        </w:rPr>
      </w:pPr>
      <w:bookmarkStart w:id="0" w:name="_Hlk129952817"/>
    </w:p>
    <w:p w14:paraId="7BEB5EE8" w14:textId="77777777" w:rsidR="00C02EE9" w:rsidRDefault="00CF7704">
      <w:pPr>
        <w:spacing w:before="100"/>
        <w:ind w:left="958"/>
        <w:rPr>
          <w:rFonts w:ascii="Arial" w:hAnsi="Arial"/>
          <w:b/>
          <w:sz w:val="32"/>
        </w:rPr>
      </w:pPr>
      <w:r>
        <w:rPr>
          <w:noProof/>
        </w:rPr>
        <w:drawing>
          <wp:anchor distT="0" distB="0" distL="0" distR="0" simplePos="0" relativeHeight="251645440" behindDoc="0" locked="0" layoutInCell="1" allowOverlap="1" wp14:anchorId="08E5682B" wp14:editId="63D9E6A7">
            <wp:simplePos x="0" y="0"/>
            <wp:positionH relativeFrom="page">
              <wp:posOffset>5502275</wp:posOffset>
            </wp:positionH>
            <wp:positionV relativeFrom="paragraph">
              <wp:posOffset>-171516</wp:posOffset>
            </wp:positionV>
            <wp:extent cx="1158875" cy="6521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8875" cy="652145"/>
                    </a:xfrm>
                    <a:prstGeom prst="rect">
                      <a:avLst/>
                    </a:prstGeom>
                  </pic:spPr>
                </pic:pic>
              </a:graphicData>
            </a:graphic>
          </wp:anchor>
        </w:drawing>
      </w:r>
      <w:r>
        <w:rPr>
          <w:rFonts w:ascii="Arial" w:hAnsi="Arial"/>
          <w:b/>
          <w:w w:val="80"/>
          <w:sz w:val="32"/>
        </w:rPr>
        <w:t>Parlement</w:t>
      </w:r>
      <w:r>
        <w:rPr>
          <w:rFonts w:ascii="Arial" w:hAnsi="Arial"/>
          <w:b/>
          <w:spacing w:val="22"/>
          <w:w w:val="80"/>
          <w:sz w:val="32"/>
        </w:rPr>
        <w:t xml:space="preserve"> </w:t>
      </w:r>
      <w:r>
        <w:rPr>
          <w:rFonts w:ascii="Arial" w:hAnsi="Arial"/>
          <w:b/>
          <w:w w:val="80"/>
          <w:sz w:val="32"/>
        </w:rPr>
        <w:t>européen</w:t>
      </w:r>
    </w:p>
    <w:p w14:paraId="0FA4E35E" w14:textId="77777777" w:rsidR="00C02EE9" w:rsidRDefault="00CF7704">
      <w:pPr>
        <w:spacing w:before="79"/>
        <w:ind w:left="958"/>
        <w:rPr>
          <w:rFonts w:ascii="Arial MT"/>
          <w:sz w:val="20"/>
        </w:rPr>
      </w:pPr>
      <w:r>
        <w:rPr>
          <w:rFonts w:ascii="Arial MT"/>
          <w:sz w:val="20"/>
        </w:rPr>
        <w:t>2019-2024</w:t>
      </w:r>
    </w:p>
    <w:p w14:paraId="43B35501" w14:textId="649BE048" w:rsidR="00C02EE9" w:rsidRDefault="00694DB5">
      <w:pPr>
        <w:pStyle w:val="Corpsdetexte"/>
        <w:spacing w:before="10"/>
        <w:rPr>
          <w:rFonts w:ascii="Arial MT"/>
          <w:sz w:val="28"/>
        </w:rPr>
      </w:pPr>
      <w:r>
        <w:rPr>
          <w:noProof/>
        </w:rPr>
        <mc:AlternateContent>
          <mc:Choice Requires="wps">
            <w:drawing>
              <wp:anchor distT="0" distB="0" distL="0" distR="0" simplePos="0" relativeHeight="251668992" behindDoc="1" locked="0" layoutInCell="1" allowOverlap="1" wp14:anchorId="397274E0" wp14:editId="043E49A5">
                <wp:simplePos x="0" y="0"/>
                <wp:positionH relativeFrom="page">
                  <wp:posOffset>882015</wp:posOffset>
                </wp:positionH>
                <wp:positionV relativeFrom="paragraph">
                  <wp:posOffset>238760</wp:posOffset>
                </wp:positionV>
                <wp:extent cx="5796280" cy="1270"/>
                <wp:effectExtent l="5715" t="6350" r="8255" b="1143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1E07" id="Freeform 6" o:spid="_x0000_s1026" style="position:absolute;margin-left:69.45pt;margin-top:18.8pt;width:456.4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F5mgIAAJgFAAAOAAAAZHJzL2Uyb0RvYy54bWysVNtu2zAMfR+wfxD0uKH1pU2TGHWKoV2H&#10;Ad0FaPYBiizHxmRRk5Q47dePkuzUy7aXYX4QKJM6PDyieH1z6CTZC2NbUCXNzlNKhOJQtWpb0m/r&#10;+7MFJdYxVTEJSpT0SVh6s3r96rrXhcihAVkJQxBE2aLXJW2c00WSWN6Ijtlz0EKhswbTMYdbs00q&#10;w3pE72SSp+lV0oOptAEurMW/d9FJVwG/rgV3X+raCkdkSZGbC6sJ68avyeqaFVvDdNPygQb7BxYd&#10;axUmPULdMcfIzrS/QXUtN2ChduccugTquuUi1IDVZOlJNY8N0yLUguJYfZTJ/j9Y/nn/qL8aT93q&#10;B+DfLSqS9NoWR4/fWIwhm/4TVHiHbOcgFHuoTedPYhnkEDR9OmoqDo5w/DmbL6/yBUrP0Zfl8yB5&#10;worxLN9Z90FAwGH7B+vijVRoBT0roliHSdcIUXcSL+ftGUlJdrFYhmW4wWNYNoa9Scg6JT1ZZvni&#10;NCgfgyJWOsvmfwS7GOM8WD4BwwK2I0XWjKz5QQ200SLMP4E0CKXBeoHWSG5UCBEwyJf4l1jMfRob&#10;zwwpDPb2aVcbSrCrN7FczZxn5lN4k/QlDVr4Hx3sxRqCy51cHSZ58Uo1jQrHp6yiG0/4BNg30QhJ&#10;PdfJ1Sq4b6UMdyuVp3J1MYvaWJBt5Z2ejTXbza00ZM/8ew2fLwbBfgnTxro7ZpsYF1yxZgM7VYUs&#10;jWDV+8F2rJXRRiCJoocG9z3t54QtNlA9YX8biOMBxxkaDZhnSnocDSW1P3bMCErkR4Vvb5ldXvpZ&#10;EjaXs3mOGzP1bKYepjhCldRR7Ahv3ro4f3batNsGM2WhRxS8w3dVt/4BBH6R1bDB5x9kGEaVny/T&#10;fYh6GairnwAAAP//AwBQSwMEFAAGAAgAAAAhAA5uvmveAAAACgEAAA8AAABkcnMvZG93bnJldi54&#10;bWxMj8FOwzAMhu9IvENkJG4s7Sq2tms6IRBw28TgAbzGaysapzTZ1u3pSU9w/O1Pvz8X69F04kSD&#10;ay0riGcRCOLK6pZrBV+frw8pCOeRNXaWScGFHKzL25sCc23P/EGnna9FKGGXo4LG+z6X0lUNGXQz&#10;2xOH3cEOBn2IQy31gOdQbjo5j6KFNNhyuNBgT88NVd+7o1FwdX08zLPrj95csHrbvLxn6TZR6v5u&#10;fFqB8DT6Pxgm/aAOZXDa2yNrJ7qQkzQLqIJkuQAxAdFjvASxnyYpyLKQ/18ofwEAAP//AwBQSwEC&#10;LQAUAAYACAAAACEAtoM4kv4AAADhAQAAEwAAAAAAAAAAAAAAAAAAAAAAW0NvbnRlbnRfVHlwZXNd&#10;LnhtbFBLAQItABQABgAIAAAAIQA4/SH/1gAAAJQBAAALAAAAAAAAAAAAAAAAAC8BAABfcmVscy8u&#10;cmVsc1BLAQItABQABgAIAAAAIQDTzdF5mgIAAJgFAAAOAAAAAAAAAAAAAAAAAC4CAABkcnMvZTJv&#10;RG9jLnhtbFBLAQItABQABgAIAAAAIQAObr5r3gAAAAoBAAAPAAAAAAAAAAAAAAAAAPQEAABkcnMv&#10;ZG93bnJldi54bWxQSwUGAAAAAAQABADzAAAA/wUAAAAA&#10;" path="m,l9128,e" filled="f" strokeweight=".5pt">
                <v:path arrowok="t" o:connecttype="custom" o:connectlocs="0,0;5796280,0" o:connectangles="0,0"/>
                <w10:wrap type="topAndBottom" anchorx="page"/>
              </v:shape>
            </w:pict>
          </mc:Fallback>
        </mc:AlternateContent>
      </w:r>
    </w:p>
    <w:p w14:paraId="51D0E89F" w14:textId="77777777" w:rsidR="00C02EE9" w:rsidRDefault="00C02EE9">
      <w:pPr>
        <w:pStyle w:val="Corpsdetexte"/>
        <w:spacing w:before="1"/>
        <w:rPr>
          <w:rFonts w:ascii="Arial MT"/>
          <w:sz w:val="7"/>
        </w:rPr>
      </w:pPr>
    </w:p>
    <w:p w14:paraId="5678ECC2" w14:textId="77777777" w:rsidR="00C02EE9" w:rsidRDefault="00CF7704">
      <w:pPr>
        <w:spacing w:before="93"/>
        <w:jc w:val="center"/>
        <w:rPr>
          <w:rFonts w:ascii="Arial" w:hAnsi="Arial"/>
          <w:i/>
        </w:rPr>
      </w:pPr>
      <w:r>
        <w:rPr>
          <w:rFonts w:ascii="Arial" w:hAnsi="Arial"/>
          <w:i/>
        </w:rPr>
        <w:t>Document</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séance</w:t>
      </w:r>
    </w:p>
    <w:p w14:paraId="781FB5E0" w14:textId="61656A96" w:rsidR="00C02EE9" w:rsidRDefault="00694DB5">
      <w:pPr>
        <w:pStyle w:val="Corpsdetexte"/>
        <w:spacing w:before="4"/>
        <w:rPr>
          <w:rFonts w:ascii="Arial"/>
          <w:i/>
          <w:sz w:val="14"/>
        </w:rPr>
      </w:pPr>
      <w:r>
        <w:rPr>
          <w:noProof/>
        </w:rPr>
        <mc:AlternateContent>
          <mc:Choice Requires="wps">
            <w:drawing>
              <wp:anchor distT="0" distB="0" distL="0" distR="0" simplePos="0" relativeHeight="251685376" behindDoc="1" locked="0" layoutInCell="1" allowOverlap="1" wp14:anchorId="76FA97E7" wp14:editId="693CED38">
                <wp:simplePos x="0" y="0"/>
                <wp:positionH relativeFrom="page">
                  <wp:posOffset>882015</wp:posOffset>
                </wp:positionH>
                <wp:positionV relativeFrom="paragraph">
                  <wp:posOffset>132715</wp:posOffset>
                </wp:positionV>
                <wp:extent cx="5796280" cy="1270"/>
                <wp:effectExtent l="5715" t="9525" r="8255" b="8255"/>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D53D" id="Freeform 5" o:spid="_x0000_s1026" style="position:absolute;margin-left:69.45pt;margin-top:10.45pt;width:456.4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F5mgIAAJgFAAAOAAAAZHJzL2Uyb0RvYy54bWysVNtu2zAMfR+wfxD0uKH1pU2TGHWKoV2H&#10;Ad0FaPYBiizHxmRRk5Q47dePkuzUy7aXYX4QKJM6PDyieH1z6CTZC2NbUCXNzlNKhOJQtWpb0m/r&#10;+7MFJdYxVTEJSpT0SVh6s3r96rrXhcihAVkJQxBE2aLXJW2c00WSWN6Ijtlz0EKhswbTMYdbs00q&#10;w3pE72SSp+lV0oOptAEurMW/d9FJVwG/rgV3X+raCkdkSZGbC6sJ68avyeqaFVvDdNPygQb7BxYd&#10;axUmPULdMcfIzrS/QXUtN2ChduccugTquuUi1IDVZOlJNY8N0yLUguJYfZTJ/j9Y/nn/qL8aT93q&#10;B+DfLSqS9NoWR4/fWIwhm/4TVHiHbOcgFHuoTedPYhnkEDR9OmoqDo5w/DmbL6/yBUrP0Zfl8yB5&#10;worxLN9Z90FAwGH7B+vijVRoBT0roliHSdcIUXcSL+ftGUlJdrFYhmW4wWNYNoa9Scg6JT1ZZvni&#10;NCgfgyJWOsvmfwS7GOM8WD4BwwK2I0XWjKz5QQ200SLMP4E0CKXBeoHWSG5UCBEwyJf4l1jMfRob&#10;zwwpDPb2aVcbSrCrN7FczZxn5lN4k/QlDVr4Hx3sxRqCy51cHSZ58Uo1jQrHp6yiG0/4BNg30QhJ&#10;PdfJ1Sq4b6UMdyuVp3J1MYvaWJBt5Z2ejTXbza00ZM/8ew2fLwbBfgnTxro7ZpsYF1yxZgM7VYUs&#10;jWDV+8F2rJXRRiCJoocG9z3t54QtNlA9YX8biOMBxxkaDZhnSnocDSW1P3bMCErkR4Vvb5ldXvpZ&#10;EjaXs3mOGzP1bKYepjhCldRR7Ahv3ro4f3batNsGM2WhRxS8w3dVt/4BBH6R1bDB5x9kGEaVny/T&#10;fYh6GairnwAAAP//AwBQSwMEFAAGAAgAAAAhALzfQR7eAAAACgEAAA8AAABkcnMvZG93bnJldi54&#10;bWxMj8FOwzAQRO9I/IO1SNyo7VRAksapEAi4taLwAdvYTSJiO9hum/br2Z7gtJrd0eybajnZgR1M&#10;iL13CuRMADOu8bp3rYKvz9e7HFhM6DQO3hkFJxNhWV9fVVhqf3Qf5rBJLaMQF0tU0KU0lpzHpjMW&#10;48yPxtFt54PFRDK0XAc8UrgdeCbEA7fYO/rQ4WieO9N8b/ZWwTmOMmTF+UevTti8rV7ei3w9V+r2&#10;ZnpaAEtmSn9muOATOtTEtPV7pyMbSM/zgqwKMkHzYhD38hHYljZSAq8r/r9C/QsAAP//AwBQSwEC&#10;LQAUAAYACAAAACEAtoM4kv4AAADhAQAAEwAAAAAAAAAAAAAAAAAAAAAAW0NvbnRlbnRfVHlwZXNd&#10;LnhtbFBLAQItABQABgAIAAAAIQA4/SH/1gAAAJQBAAALAAAAAAAAAAAAAAAAAC8BAABfcmVscy8u&#10;cmVsc1BLAQItABQABgAIAAAAIQDTzdF5mgIAAJgFAAAOAAAAAAAAAAAAAAAAAC4CAABkcnMvZTJv&#10;RG9jLnhtbFBLAQItABQABgAIAAAAIQC830Ee3gAAAAoBAAAPAAAAAAAAAAAAAAAAAPQEAABkcnMv&#10;ZG93bnJldi54bWxQSwUGAAAAAAQABADzAAAA/wUAAAAA&#10;" path="m,l9128,e" filled="f" strokeweight=".5pt">
                <v:path arrowok="t" o:connecttype="custom" o:connectlocs="0,0;5796280,0" o:connectangles="0,0"/>
                <w10:wrap type="topAndBottom" anchorx="page"/>
              </v:shape>
            </w:pict>
          </mc:Fallback>
        </mc:AlternateContent>
      </w:r>
    </w:p>
    <w:p w14:paraId="739145B0" w14:textId="77777777" w:rsidR="00C02EE9" w:rsidRDefault="00C02EE9">
      <w:pPr>
        <w:pStyle w:val="Corpsdetexte"/>
        <w:rPr>
          <w:rFonts w:ascii="Arial"/>
          <w:i/>
          <w:sz w:val="20"/>
        </w:rPr>
      </w:pPr>
    </w:p>
    <w:p w14:paraId="272B5FC2" w14:textId="77777777" w:rsidR="00C02EE9" w:rsidRDefault="00C02EE9">
      <w:pPr>
        <w:pStyle w:val="Corpsdetexte"/>
        <w:rPr>
          <w:rFonts w:ascii="Arial"/>
          <w:i/>
          <w:sz w:val="20"/>
        </w:rPr>
      </w:pPr>
    </w:p>
    <w:p w14:paraId="460561D4" w14:textId="77777777" w:rsidR="00C02EE9" w:rsidRDefault="00C02EE9">
      <w:pPr>
        <w:pStyle w:val="Corpsdetexte"/>
        <w:rPr>
          <w:rFonts w:ascii="Arial"/>
          <w:i/>
          <w:sz w:val="20"/>
        </w:rPr>
      </w:pPr>
    </w:p>
    <w:p w14:paraId="6C344C26" w14:textId="0866A119" w:rsidR="00C02EE9" w:rsidRDefault="00C02EE9" w:rsidP="0062116A">
      <w:pPr>
        <w:pStyle w:val="Titre2"/>
        <w:numPr>
          <w:ilvl w:val="0"/>
          <w:numId w:val="0"/>
        </w:numPr>
      </w:pPr>
      <w:bookmarkStart w:id="1" w:name="_Toc138616666"/>
      <w:bookmarkEnd w:id="1"/>
    </w:p>
    <w:p w14:paraId="2D5A4BB0" w14:textId="77777777" w:rsidR="00C02EE9" w:rsidRDefault="00C02EE9">
      <w:pPr>
        <w:pStyle w:val="Corpsdetexte"/>
        <w:spacing w:before="10"/>
        <w:rPr>
          <w:rFonts w:ascii="Arial"/>
          <w:b/>
          <w:sz w:val="20"/>
        </w:rPr>
      </w:pPr>
    </w:p>
    <w:p w14:paraId="7C165867" w14:textId="1A9BF0D0" w:rsidR="00C02EE9" w:rsidRDefault="005D0ACF">
      <w:pPr>
        <w:pStyle w:val="Corpsdetexte"/>
        <w:ind w:left="958"/>
      </w:pPr>
      <w:r>
        <w:t>17</w:t>
      </w:r>
      <w:r w:rsidR="00CF7704">
        <w:t>.</w:t>
      </w:r>
      <w:r>
        <w:t>3</w:t>
      </w:r>
      <w:r w:rsidR="00CF7704">
        <w:t>.2023</w:t>
      </w:r>
    </w:p>
    <w:p w14:paraId="004A73D6" w14:textId="77777777" w:rsidR="00C02EE9" w:rsidRDefault="00C02EE9">
      <w:pPr>
        <w:pStyle w:val="Corpsdetexte"/>
        <w:rPr>
          <w:sz w:val="20"/>
        </w:rPr>
      </w:pPr>
    </w:p>
    <w:p w14:paraId="434A9B81" w14:textId="77777777" w:rsidR="00C02EE9" w:rsidRDefault="00C02EE9">
      <w:pPr>
        <w:pStyle w:val="Corpsdetexte"/>
        <w:rPr>
          <w:sz w:val="20"/>
        </w:rPr>
      </w:pPr>
    </w:p>
    <w:p w14:paraId="203C77A3" w14:textId="77777777" w:rsidR="00C02EE9" w:rsidRDefault="00C02EE9">
      <w:pPr>
        <w:pStyle w:val="Corpsdetexte"/>
        <w:rPr>
          <w:sz w:val="20"/>
        </w:rPr>
      </w:pPr>
    </w:p>
    <w:p w14:paraId="4AC66CEC" w14:textId="77777777" w:rsidR="00C02EE9" w:rsidRDefault="00C02EE9">
      <w:pPr>
        <w:pStyle w:val="Corpsdetexte"/>
        <w:rPr>
          <w:sz w:val="20"/>
        </w:rPr>
      </w:pPr>
    </w:p>
    <w:p w14:paraId="394D893A" w14:textId="77777777" w:rsidR="00C02EE9" w:rsidRDefault="00C02EE9">
      <w:pPr>
        <w:pStyle w:val="Corpsdetexte"/>
        <w:rPr>
          <w:sz w:val="17"/>
        </w:rPr>
      </w:pPr>
    </w:p>
    <w:p w14:paraId="6E965AB2" w14:textId="2D0F0EF7" w:rsidR="00C02EE9" w:rsidRPr="0062116A" w:rsidRDefault="00CF7704" w:rsidP="0062116A">
      <w:pPr>
        <w:pStyle w:val="Titre"/>
      </w:pPr>
      <w:bookmarkStart w:id="2" w:name="_Toc138439779"/>
      <w:bookmarkStart w:id="3" w:name="_Toc138616667"/>
      <w:bookmarkStart w:id="4" w:name="_Toc138698855"/>
      <w:bookmarkStart w:id="5" w:name="_Toc138895481"/>
      <w:r w:rsidRPr="0062116A">
        <w:t>RAPPORT</w:t>
      </w:r>
      <w:bookmarkEnd w:id="2"/>
      <w:bookmarkEnd w:id="3"/>
      <w:bookmarkEnd w:id="4"/>
      <w:bookmarkEnd w:id="5"/>
    </w:p>
    <w:p w14:paraId="43D843D6" w14:textId="58BF0C75" w:rsidR="00C02EE9" w:rsidRDefault="00CF7704" w:rsidP="005D0ACF">
      <w:pPr>
        <w:pStyle w:val="Corpsdetexte"/>
        <w:spacing w:before="480"/>
        <w:ind w:left="2376" w:right="1015"/>
        <w:rPr>
          <w:sz w:val="26"/>
        </w:rPr>
      </w:pPr>
      <w:proofErr w:type="gramStart"/>
      <w:r>
        <w:t>sur</w:t>
      </w:r>
      <w:proofErr w:type="gramEnd"/>
      <w:r>
        <w:t xml:space="preserve"> </w:t>
      </w:r>
      <w:bookmarkStart w:id="6" w:name="_Hlk129952657"/>
      <w:r>
        <w:t xml:space="preserve">la proposition </w:t>
      </w:r>
      <w:r w:rsidR="005D0ACF" w:rsidRPr="005D0ACF">
        <w:t xml:space="preserve">de communication de la </w:t>
      </w:r>
      <w:r w:rsidR="005D0ACF">
        <w:t>C</w:t>
      </w:r>
      <w:r w:rsidR="005D0ACF" w:rsidRPr="005D0ACF">
        <w:t xml:space="preserve">ommission européenne au </w:t>
      </w:r>
      <w:r w:rsidR="005D0ACF">
        <w:t>P</w:t>
      </w:r>
      <w:r w:rsidR="005D0ACF" w:rsidRPr="005D0ACF">
        <w:t xml:space="preserve">arlement européen, au </w:t>
      </w:r>
      <w:r w:rsidR="005D0ACF">
        <w:t>C</w:t>
      </w:r>
      <w:r w:rsidR="005D0ACF" w:rsidRPr="005D0ACF">
        <w:t xml:space="preserve">onseil, </w:t>
      </w:r>
      <w:r w:rsidR="005D0ACF">
        <w:t>r</w:t>
      </w:r>
      <w:r w:rsidR="005D0ACF" w:rsidRPr="005D0ACF">
        <w:t>elative à l’harmonisation des mesures l’acc</w:t>
      </w:r>
      <w:r w:rsidR="0011398E">
        <w:t>ue</w:t>
      </w:r>
      <w:r w:rsidR="005D0ACF" w:rsidRPr="005D0ACF">
        <w:t>il et d’intégration des populations Roms et gens du voyage dans l’Union Européenne</w:t>
      </w:r>
      <w:bookmarkEnd w:id="6"/>
    </w:p>
    <w:p w14:paraId="5AAF4EA5" w14:textId="2D3CB28C" w:rsidR="00C02EE9" w:rsidRDefault="00CF7704" w:rsidP="000463FB">
      <w:pPr>
        <w:pStyle w:val="Corpsdetexte"/>
        <w:spacing w:before="181" w:line="657" w:lineRule="auto"/>
        <w:ind w:left="2375" w:right="1776"/>
      </w:pPr>
      <w:r>
        <w:t>Commission des libertés civiles, de la justice et des affaires intérieures</w:t>
      </w:r>
      <w:r>
        <w:rPr>
          <w:spacing w:val="-57"/>
        </w:rPr>
        <w:t xml:space="preserve"> </w:t>
      </w:r>
      <w:r w:rsidR="005D0ACF">
        <w:t>Rapporteure :</w:t>
      </w:r>
      <w:r>
        <w:rPr>
          <w:spacing w:val="-2"/>
        </w:rPr>
        <w:t xml:space="preserve"> </w:t>
      </w:r>
      <w:r w:rsidR="005D0ACF">
        <w:t xml:space="preserve">Katia </w:t>
      </w:r>
      <w:r w:rsidR="003B641E">
        <w:t xml:space="preserve">Moigne </w:t>
      </w:r>
      <w:r w:rsidR="005D0ACF">
        <w:t>Gueroult</w:t>
      </w:r>
    </w:p>
    <w:p w14:paraId="1268EAFB" w14:textId="77777777" w:rsidR="00C02EE9" w:rsidRDefault="00C02EE9">
      <w:pPr>
        <w:pStyle w:val="Corpsdetexte"/>
        <w:rPr>
          <w:sz w:val="20"/>
        </w:rPr>
      </w:pPr>
    </w:p>
    <w:p w14:paraId="5E0B6D42" w14:textId="77777777" w:rsidR="00C02EE9" w:rsidRDefault="00C02EE9">
      <w:pPr>
        <w:pStyle w:val="Corpsdetexte"/>
        <w:rPr>
          <w:sz w:val="20"/>
        </w:rPr>
      </w:pPr>
    </w:p>
    <w:p w14:paraId="776B6127" w14:textId="77777777" w:rsidR="00C02EE9" w:rsidRDefault="00C02EE9">
      <w:pPr>
        <w:pStyle w:val="Corpsdetexte"/>
        <w:rPr>
          <w:sz w:val="20"/>
        </w:rPr>
      </w:pPr>
    </w:p>
    <w:p w14:paraId="6D7B0FC0" w14:textId="77777777" w:rsidR="00C02EE9" w:rsidRDefault="00C02EE9">
      <w:pPr>
        <w:pStyle w:val="Corpsdetexte"/>
        <w:rPr>
          <w:sz w:val="20"/>
        </w:rPr>
      </w:pPr>
    </w:p>
    <w:p w14:paraId="251818E3" w14:textId="77777777" w:rsidR="00C02EE9" w:rsidRDefault="00C02EE9">
      <w:pPr>
        <w:pStyle w:val="Corpsdetexte"/>
        <w:rPr>
          <w:sz w:val="20"/>
        </w:rPr>
      </w:pPr>
    </w:p>
    <w:p w14:paraId="287F71BE" w14:textId="77777777" w:rsidR="00C02EE9" w:rsidRDefault="00C02EE9">
      <w:pPr>
        <w:pStyle w:val="Corpsdetexte"/>
        <w:rPr>
          <w:sz w:val="20"/>
        </w:rPr>
      </w:pPr>
    </w:p>
    <w:p w14:paraId="3C3B3F1F" w14:textId="77777777" w:rsidR="00C02EE9" w:rsidRDefault="00C02EE9">
      <w:pPr>
        <w:pStyle w:val="Corpsdetexte"/>
        <w:rPr>
          <w:sz w:val="20"/>
        </w:rPr>
      </w:pPr>
    </w:p>
    <w:p w14:paraId="47F14B79" w14:textId="77777777" w:rsidR="00C02EE9" w:rsidRDefault="00C02EE9">
      <w:pPr>
        <w:pStyle w:val="Corpsdetexte"/>
        <w:rPr>
          <w:sz w:val="20"/>
        </w:rPr>
      </w:pPr>
    </w:p>
    <w:p w14:paraId="302277C8" w14:textId="77777777" w:rsidR="004C4955" w:rsidRDefault="004C4955">
      <w:pPr>
        <w:pStyle w:val="Corpsdetexte"/>
        <w:rPr>
          <w:sz w:val="20"/>
        </w:rPr>
      </w:pPr>
    </w:p>
    <w:p w14:paraId="568043F4" w14:textId="77777777" w:rsidR="004C4955" w:rsidRDefault="004C4955">
      <w:pPr>
        <w:pStyle w:val="Corpsdetexte"/>
        <w:rPr>
          <w:sz w:val="20"/>
        </w:rPr>
      </w:pPr>
    </w:p>
    <w:p w14:paraId="69E0AA07" w14:textId="77777777" w:rsidR="004C4955" w:rsidRDefault="004C4955">
      <w:pPr>
        <w:pStyle w:val="Corpsdetexte"/>
        <w:rPr>
          <w:sz w:val="20"/>
        </w:rPr>
      </w:pPr>
    </w:p>
    <w:p w14:paraId="572A6721" w14:textId="77777777" w:rsidR="004C4955" w:rsidRDefault="004C4955">
      <w:pPr>
        <w:pStyle w:val="Corpsdetexte"/>
        <w:rPr>
          <w:sz w:val="20"/>
        </w:rPr>
      </w:pPr>
    </w:p>
    <w:p w14:paraId="2FBE8ACA" w14:textId="77777777" w:rsidR="004C4955" w:rsidRDefault="004C4955">
      <w:pPr>
        <w:pStyle w:val="Corpsdetexte"/>
        <w:rPr>
          <w:sz w:val="20"/>
        </w:rPr>
      </w:pPr>
    </w:p>
    <w:p w14:paraId="7A246F6F" w14:textId="77777777" w:rsidR="004C4955" w:rsidRDefault="004C4955">
      <w:pPr>
        <w:pStyle w:val="Corpsdetexte"/>
        <w:rPr>
          <w:sz w:val="20"/>
        </w:rPr>
      </w:pPr>
    </w:p>
    <w:p w14:paraId="77DE1507" w14:textId="77777777" w:rsidR="004C4955" w:rsidRDefault="004C4955">
      <w:pPr>
        <w:pStyle w:val="Corpsdetexte"/>
        <w:rPr>
          <w:sz w:val="20"/>
        </w:rPr>
      </w:pPr>
    </w:p>
    <w:p w14:paraId="0EE9382D" w14:textId="77777777" w:rsidR="00C02EE9" w:rsidRDefault="00C02EE9">
      <w:pPr>
        <w:pStyle w:val="Corpsdetexte"/>
        <w:rPr>
          <w:sz w:val="20"/>
        </w:rPr>
      </w:pPr>
    </w:p>
    <w:p w14:paraId="241CDA4F" w14:textId="77777777" w:rsidR="00C02EE9" w:rsidRDefault="00C02EE9">
      <w:pPr>
        <w:pStyle w:val="Corpsdetexte"/>
        <w:rPr>
          <w:sz w:val="20"/>
        </w:rPr>
      </w:pPr>
    </w:p>
    <w:p w14:paraId="01EFD8E0" w14:textId="77777777" w:rsidR="00C02EE9" w:rsidRDefault="00C02EE9">
      <w:pPr>
        <w:pStyle w:val="Corpsdetexte"/>
        <w:rPr>
          <w:sz w:val="20"/>
        </w:rPr>
      </w:pPr>
    </w:p>
    <w:p w14:paraId="695FCA7C" w14:textId="77777777" w:rsidR="00C02EE9" w:rsidRDefault="00C02EE9">
      <w:pPr>
        <w:pStyle w:val="Corpsdetexte"/>
        <w:rPr>
          <w:sz w:val="20"/>
        </w:rPr>
      </w:pPr>
    </w:p>
    <w:bookmarkEnd w:id="0"/>
    <w:p w14:paraId="1AE7F156" w14:textId="77777777" w:rsidR="00C02EE9" w:rsidRDefault="00C02EE9">
      <w:pPr>
        <w:pStyle w:val="Corpsdetexte"/>
        <w:spacing w:before="10"/>
      </w:pPr>
    </w:p>
    <w:p w14:paraId="4F222524" w14:textId="07FB172C" w:rsidR="00C02EE9" w:rsidRDefault="00CF7704">
      <w:pPr>
        <w:tabs>
          <w:tab w:val="left" w:pos="7474"/>
        </w:tabs>
        <w:spacing w:before="91"/>
        <w:jc w:val="center"/>
      </w:pPr>
      <w:r>
        <w:rPr>
          <w:color w:val="010000"/>
        </w:rPr>
        <w:tab/>
      </w:r>
    </w:p>
    <w:p w14:paraId="6BF7B90E" w14:textId="77777777" w:rsidR="00C02EE9" w:rsidRDefault="00C02EE9">
      <w:pPr>
        <w:pStyle w:val="Corpsdetexte"/>
        <w:spacing w:before="10"/>
        <w:rPr>
          <w:sz w:val="20"/>
        </w:rPr>
      </w:pPr>
    </w:p>
    <w:p w14:paraId="19834C45" w14:textId="77777777" w:rsidR="00C02EE9" w:rsidRDefault="00CF7704">
      <w:pPr>
        <w:tabs>
          <w:tab w:val="left" w:pos="4333"/>
          <w:tab w:val="left" w:pos="10129"/>
        </w:tabs>
        <w:jc w:val="center"/>
        <w:rPr>
          <w:rFonts w:ascii="Arial" w:hAnsi="Arial"/>
          <w:b/>
          <w:sz w:val="48"/>
        </w:rPr>
      </w:pPr>
      <w:r>
        <w:rPr>
          <w:rFonts w:ascii="Arial" w:hAnsi="Arial"/>
          <w:b/>
          <w:sz w:val="48"/>
        </w:rPr>
        <w:t>FR</w:t>
      </w:r>
      <w:r>
        <w:rPr>
          <w:rFonts w:ascii="Arial" w:hAnsi="Arial"/>
          <w:b/>
          <w:sz w:val="48"/>
        </w:rPr>
        <w:tab/>
      </w:r>
      <w:r>
        <w:rPr>
          <w:rFonts w:ascii="Arial" w:hAnsi="Arial"/>
          <w:i/>
          <w:color w:val="C0C0C0"/>
        </w:rPr>
        <w:t>Unie</w:t>
      </w:r>
      <w:r>
        <w:rPr>
          <w:rFonts w:ascii="Arial" w:hAnsi="Arial"/>
          <w:i/>
          <w:color w:val="C0C0C0"/>
          <w:spacing w:val="-3"/>
        </w:rPr>
        <w:t xml:space="preserve"> </w:t>
      </w:r>
      <w:r>
        <w:rPr>
          <w:rFonts w:ascii="Arial" w:hAnsi="Arial"/>
          <w:i/>
          <w:color w:val="C0C0C0"/>
        </w:rPr>
        <w:t>dans</w:t>
      </w:r>
      <w:r>
        <w:rPr>
          <w:rFonts w:ascii="Arial" w:hAnsi="Arial"/>
          <w:i/>
          <w:color w:val="C0C0C0"/>
          <w:spacing w:val="-3"/>
        </w:rPr>
        <w:t xml:space="preserve"> </w:t>
      </w:r>
      <w:r>
        <w:rPr>
          <w:rFonts w:ascii="Arial" w:hAnsi="Arial"/>
          <w:i/>
          <w:color w:val="C0C0C0"/>
        </w:rPr>
        <w:t>la</w:t>
      </w:r>
      <w:r>
        <w:rPr>
          <w:rFonts w:ascii="Arial" w:hAnsi="Arial"/>
          <w:i/>
          <w:color w:val="C0C0C0"/>
          <w:spacing w:val="-3"/>
        </w:rPr>
        <w:t xml:space="preserve"> </w:t>
      </w:r>
      <w:r>
        <w:rPr>
          <w:rFonts w:ascii="Arial" w:hAnsi="Arial"/>
          <w:i/>
          <w:color w:val="C0C0C0"/>
        </w:rPr>
        <w:t>diversité</w:t>
      </w:r>
      <w:r>
        <w:rPr>
          <w:rFonts w:ascii="Arial" w:hAnsi="Arial"/>
          <w:i/>
          <w:color w:val="C0C0C0"/>
        </w:rPr>
        <w:tab/>
      </w:r>
      <w:r>
        <w:rPr>
          <w:rFonts w:ascii="Arial" w:hAnsi="Arial"/>
          <w:b/>
          <w:sz w:val="48"/>
        </w:rPr>
        <w:t>FR</w:t>
      </w:r>
    </w:p>
    <w:p w14:paraId="5D11A20C" w14:textId="77777777" w:rsidR="00C02EE9" w:rsidRDefault="00C02EE9">
      <w:pPr>
        <w:jc w:val="center"/>
        <w:rPr>
          <w:rFonts w:ascii="Arial" w:hAnsi="Arial"/>
          <w:sz w:val="48"/>
        </w:rPr>
        <w:sectPr w:rsidR="00C02EE9" w:rsidSect="00AE78EE">
          <w:type w:val="continuous"/>
          <w:pgSz w:w="11910" w:h="16840"/>
          <w:pgMar w:top="1400" w:right="460" w:bottom="280" w:left="460" w:header="720" w:footer="720" w:gutter="0"/>
          <w:pgNumType w:start="2"/>
          <w:cols w:space="720"/>
        </w:sectPr>
      </w:pPr>
    </w:p>
    <w:p w14:paraId="3BD581E8" w14:textId="71E0CD10" w:rsidR="00C02EE9" w:rsidRDefault="000463FB" w:rsidP="000463FB">
      <w:pPr>
        <w:spacing w:before="77"/>
        <w:jc w:val="center"/>
        <w:rPr>
          <w:sz w:val="20"/>
        </w:rPr>
      </w:pPr>
      <w:r>
        <w:rPr>
          <w:sz w:val="20"/>
        </w:rPr>
        <w:lastRenderedPageBreak/>
        <w:t>SOMMAIRE</w:t>
      </w:r>
    </w:p>
    <w:p w14:paraId="5019F82A" w14:textId="23B361F9" w:rsidR="00AE78EE" w:rsidRDefault="00B81A39">
      <w:pPr>
        <w:pStyle w:val="TM1"/>
        <w:tabs>
          <w:tab w:val="right" w:leader="dot" w:pos="9204"/>
        </w:tabs>
        <w:rPr>
          <w:rFonts w:eastAsiaTheme="minorEastAsia" w:cstheme="minorBidi"/>
          <w:b w:val="0"/>
          <w:bCs w:val="0"/>
          <w:caps w:val="0"/>
          <w:noProof/>
          <w:kern w:val="2"/>
          <w:sz w:val="22"/>
          <w:szCs w:val="22"/>
          <w:lang w:eastAsia="fr-FR"/>
          <w14:ligatures w14:val="standardContextual"/>
        </w:rPr>
      </w:pPr>
      <w:r>
        <w:fldChar w:fldCharType="begin"/>
      </w:r>
      <w:r>
        <w:instrText xml:space="preserve"> TOC \o "1-4" \h \z \u </w:instrText>
      </w:r>
      <w:r>
        <w:fldChar w:fldCharType="separate"/>
      </w:r>
    </w:p>
    <w:p w14:paraId="0F5248CA" w14:textId="60011801" w:rsidR="00AE78EE" w:rsidRDefault="00000000">
      <w:pPr>
        <w:pStyle w:val="TM1"/>
        <w:tabs>
          <w:tab w:val="right" w:leader="dot" w:pos="9204"/>
        </w:tabs>
        <w:rPr>
          <w:rFonts w:eastAsiaTheme="minorEastAsia" w:cstheme="minorBidi"/>
          <w:b w:val="0"/>
          <w:bCs w:val="0"/>
          <w:caps w:val="0"/>
          <w:noProof/>
          <w:kern w:val="2"/>
          <w:sz w:val="22"/>
          <w:szCs w:val="22"/>
          <w:lang w:eastAsia="fr-FR"/>
          <w14:ligatures w14:val="standardContextual"/>
        </w:rPr>
      </w:pPr>
      <w:hyperlink w:anchor="_Toc138895482" w:history="1">
        <w:r w:rsidR="00AE78EE" w:rsidRPr="00BA769D">
          <w:rPr>
            <w:rStyle w:val="Lienhypertexte"/>
            <w:noProof/>
          </w:rPr>
          <w:t>Exposé des motifs</w:t>
        </w:r>
        <w:r w:rsidR="00AE78EE">
          <w:rPr>
            <w:noProof/>
            <w:webHidden/>
          </w:rPr>
          <w:tab/>
        </w:r>
        <w:r w:rsidR="00AE78EE">
          <w:rPr>
            <w:noProof/>
            <w:webHidden/>
          </w:rPr>
          <w:fldChar w:fldCharType="begin"/>
        </w:r>
        <w:r w:rsidR="00AE78EE">
          <w:rPr>
            <w:noProof/>
            <w:webHidden/>
          </w:rPr>
          <w:instrText xml:space="preserve"> PAGEREF _Toc138895482 \h </w:instrText>
        </w:r>
        <w:r w:rsidR="00AE78EE">
          <w:rPr>
            <w:noProof/>
            <w:webHidden/>
          </w:rPr>
        </w:r>
        <w:r w:rsidR="00AE78EE">
          <w:rPr>
            <w:noProof/>
            <w:webHidden/>
          </w:rPr>
          <w:fldChar w:fldCharType="separate"/>
        </w:r>
        <w:r w:rsidR="00AE78EE">
          <w:rPr>
            <w:noProof/>
            <w:webHidden/>
          </w:rPr>
          <w:t>4</w:t>
        </w:r>
        <w:r w:rsidR="00AE78EE">
          <w:rPr>
            <w:noProof/>
            <w:webHidden/>
          </w:rPr>
          <w:fldChar w:fldCharType="end"/>
        </w:r>
      </w:hyperlink>
    </w:p>
    <w:p w14:paraId="62BF2594" w14:textId="0047D769" w:rsidR="00AE78EE" w:rsidRDefault="00000000">
      <w:pPr>
        <w:pStyle w:val="TM2"/>
        <w:tabs>
          <w:tab w:val="left" w:pos="660"/>
        </w:tabs>
        <w:rPr>
          <w:rFonts w:eastAsiaTheme="minorEastAsia" w:cstheme="minorBidi"/>
          <w:smallCaps w:val="0"/>
          <w:noProof/>
          <w:kern w:val="2"/>
          <w:sz w:val="22"/>
          <w:szCs w:val="22"/>
          <w:lang w:eastAsia="fr-FR"/>
          <w14:ligatures w14:val="standardContextual"/>
        </w:rPr>
      </w:pPr>
      <w:hyperlink w:anchor="_Toc138895483" w:history="1">
        <w:r w:rsidR="00AE78EE" w:rsidRPr="00BA769D">
          <w:rPr>
            <w:rStyle w:val="Lienhypertexte"/>
            <w:noProof/>
          </w:rPr>
          <w:t>1.</w:t>
        </w:r>
        <w:r w:rsidR="00AE78EE">
          <w:rPr>
            <w:rFonts w:eastAsiaTheme="minorEastAsia" w:cstheme="minorBidi"/>
            <w:smallCaps w:val="0"/>
            <w:noProof/>
            <w:kern w:val="2"/>
            <w:sz w:val="22"/>
            <w:szCs w:val="22"/>
            <w:lang w:eastAsia="fr-FR"/>
            <w14:ligatures w14:val="standardContextual"/>
          </w:rPr>
          <w:tab/>
        </w:r>
        <w:r w:rsidR="00AE78EE" w:rsidRPr="00BA769D">
          <w:rPr>
            <w:rStyle w:val="Lienhypertexte"/>
            <w:noProof/>
          </w:rPr>
          <w:t>Roms et gens du voyage</w:t>
        </w:r>
        <w:r w:rsidR="00AE78EE">
          <w:rPr>
            <w:noProof/>
            <w:webHidden/>
          </w:rPr>
          <w:tab/>
        </w:r>
        <w:r w:rsidR="00AE78EE">
          <w:rPr>
            <w:noProof/>
            <w:webHidden/>
          </w:rPr>
          <w:fldChar w:fldCharType="begin"/>
        </w:r>
        <w:r w:rsidR="00AE78EE">
          <w:rPr>
            <w:noProof/>
            <w:webHidden/>
          </w:rPr>
          <w:instrText xml:space="preserve"> PAGEREF _Toc138895483 \h </w:instrText>
        </w:r>
        <w:r w:rsidR="00AE78EE">
          <w:rPr>
            <w:noProof/>
            <w:webHidden/>
          </w:rPr>
        </w:r>
        <w:r w:rsidR="00AE78EE">
          <w:rPr>
            <w:noProof/>
            <w:webHidden/>
          </w:rPr>
          <w:fldChar w:fldCharType="separate"/>
        </w:r>
        <w:r w:rsidR="00AE78EE">
          <w:rPr>
            <w:noProof/>
            <w:webHidden/>
          </w:rPr>
          <w:t>4</w:t>
        </w:r>
        <w:r w:rsidR="00AE78EE">
          <w:rPr>
            <w:noProof/>
            <w:webHidden/>
          </w:rPr>
          <w:fldChar w:fldCharType="end"/>
        </w:r>
      </w:hyperlink>
    </w:p>
    <w:p w14:paraId="5A118172" w14:textId="0D855E63"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84" w:history="1">
        <w:r w:rsidR="00AE78EE" w:rsidRPr="00BA769D">
          <w:rPr>
            <w:rStyle w:val="Lienhypertexte"/>
            <w:noProof/>
          </w:rPr>
          <w:t>A.</w:t>
        </w:r>
        <w:r w:rsidR="00AE78EE">
          <w:rPr>
            <w:rFonts w:eastAsiaTheme="minorEastAsia" w:cstheme="minorBidi"/>
            <w:i w:val="0"/>
            <w:iCs w:val="0"/>
            <w:noProof/>
            <w:kern w:val="2"/>
            <w:sz w:val="22"/>
            <w:szCs w:val="22"/>
            <w:lang w:eastAsia="fr-FR"/>
            <w14:ligatures w14:val="standardContextual"/>
          </w:rPr>
          <w:tab/>
        </w:r>
        <w:r w:rsidR="00AE78EE" w:rsidRPr="00BA769D">
          <w:rPr>
            <w:rStyle w:val="Lienhypertexte"/>
            <w:noProof/>
          </w:rPr>
          <w:t>Terme et population</w:t>
        </w:r>
        <w:r w:rsidR="00AE78EE">
          <w:rPr>
            <w:noProof/>
            <w:webHidden/>
          </w:rPr>
          <w:tab/>
        </w:r>
        <w:r w:rsidR="00AE78EE">
          <w:rPr>
            <w:noProof/>
            <w:webHidden/>
          </w:rPr>
          <w:fldChar w:fldCharType="begin"/>
        </w:r>
        <w:r w:rsidR="00AE78EE">
          <w:rPr>
            <w:noProof/>
            <w:webHidden/>
          </w:rPr>
          <w:instrText xml:space="preserve"> PAGEREF _Toc138895484 \h </w:instrText>
        </w:r>
        <w:r w:rsidR="00AE78EE">
          <w:rPr>
            <w:noProof/>
            <w:webHidden/>
          </w:rPr>
        </w:r>
        <w:r w:rsidR="00AE78EE">
          <w:rPr>
            <w:noProof/>
            <w:webHidden/>
          </w:rPr>
          <w:fldChar w:fldCharType="separate"/>
        </w:r>
        <w:r w:rsidR="00AE78EE">
          <w:rPr>
            <w:noProof/>
            <w:webHidden/>
          </w:rPr>
          <w:t>4</w:t>
        </w:r>
        <w:r w:rsidR="00AE78EE">
          <w:rPr>
            <w:noProof/>
            <w:webHidden/>
          </w:rPr>
          <w:fldChar w:fldCharType="end"/>
        </w:r>
      </w:hyperlink>
    </w:p>
    <w:p w14:paraId="6C9FD4B8" w14:textId="5ECFD1F7"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85" w:history="1">
        <w:r w:rsidR="00AE78EE" w:rsidRPr="00BA769D">
          <w:rPr>
            <w:rStyle w:val="Lienhypertexte"/>
            <w:noProof/>
          </w:rPr>
          <w:t>B.</w:t>
        </w:r>
        <w:r w:rsidR="00AE78EE">
          <w:rPr>
            <w:rFonts w:eastAsiaTheme="minorEastAsia" w:cstheme="minorBidi"/>
            <w:i w:val="0"/>
            <w:iCs w:val="0"/>
            <w:noProof/>
            <w:kern w:val="2"/>
            <w:sz w:val="22"/>
            <w:szCs w:val="22"/>
            <w:lang w:eastAsia="fr-FR"/>
            <w14:ligatures w14:val="standardContextual"/>
          </w:rPr>
          <w:tab/>
        </w:r>
        <w:r w:rsidR="00AE78EE" w:rsidRPr="00BA769D">
          <w:rPr>
            <w:rStyle w:val="Lienhypertexte"/>
            <w:noProof/>
          </w:rPr>
          <w:t>Un mode de vie nomade mais majoritairement sédentaire</w:t>
        </w:r>
        <w:r w:rsidR="00AE78EE">
          <w:rPr>
            <w:noProof/>
            <w:webHidden/>
          </w:rPr>
          <w:tab/>
        </w:r>
        <w:r w:rsidR="00AE78EE">
          <w:rPr>
            <w:noProof/>
            <w:webHidden/>
          </w:rPr>
          <w:fldChar w:fldCharType="begin"/>
        </w:r>
        <w:r w:rsidR="00AE78EE">
          <w:rPr>
            <w:noProof/>
            <w:webHidden/>
          </w:rPr>
          <w:instrText xml:space="preserve"> PAGEREF _Toc138895485 \h </w:instrText>
        </w:r>
        <w:r w:rsidR="00AE78EE">
          <w:rPr>
            <w:noProof/>
            <w:webHidden/>
          </w:rPr>
        </w:r>
        <w:r w:rsidR="00AE78EE">
          <w:rPr>
            <w:noProof/>
            <w:webHidden/>
          </w:rPr>
          <w:fldChar w:fldCharType="separate"/>
        </w:r>
        <w:r w:rsidR="00AE78EE">
          <w:rPr>
            <w:noProof/>
            <w:webHidden/>
          </w:rPr>
          <w:t>4</w:t>
        </w:r>
        <w:r w:rsidR="00AE78EE">
          <w:rPr>
            <w:noProof/>
            <w:webHidden/>
          </w:rPr>
          <w:fldChar w:fldCharType="end"/>
        </w:r>
      </w:hyperlink>
    </w:p>
    <w:p w14:paraId="4AB07CAC" w14:textId="733E3043" w:rsidR="00AE78EE" w:rsidRDefault="00000000">
      <w:pPr>
        <w:pStyle w:val="TM2"/>
        <w:tabs>
          <w:tab w:val="left" w:pos="660"/>
        </w:tabs>
        <w:rPr>
          <w:rFonts w:eastAsiaTheme="minorEastAsia" w:cstheme="minorBidi"/>
          <w:smallCaps w:val="0"/>
          <w:noProof/>
          <w:kern w:val="2"/>
          <w:sz w:val="22"/>
          <w:szCs w:val="22"/>
          <w:lang w:eastAsia="fr-FR"/>
          <w14:ligatures w14:val="standardContextual"/>
        </w:rPr>
      </w:pPr>
      <w:hyperlink w:anchor="_Toc138895486" w:history="1">
        <w:r w:rsidR="00AE78EE" w:rsidRPr="00BA769D">
          <w:rPr>
            <w:rStyle w:val="Lienhypertexte"/>
            <w:noProof/>
          </w:rPr>
          <w:t>2.</w:t>
        </w:r>
        <w:r w:rsidR="00AE78EE">
          <w:rPr>
            <w:rFonts w:eastAsiaTheme="minorEastAsia" w:cstheme="minorBidi"/>
            <w:smallCaps w:val="0"/>
            <w:noProof/>
            <w:kern w:val="2"/>
            <w:sz w:val="22"/>
            <w:szCs w:val="22"/>
            <w:lang w:eastAsia="fr-FR"/>
            <w14:ligatures w14:val="standardContextual"/>
          </w:rPr>
          <w:tab/>
        </w:r>
        <w:r w:rsidR="00AE78EE" w:rsidRPr="00BA769D">
          <w:rPr>
            <w:rStyle w:val="Lienhypertexte"/>
            <w:noProof/>
          </w:rPr>
          <w:t>Problématiques multiples</w:t>
        </w:r>
        <w:r w:rsidR="00AE78EE">
          <w:rPr>
            <w:noProof/>
            <w:webHidden/>
          </w:rPr>
          <w:tab/>
        </w:r>
        <w:r w:rsidR="00AE78EE">
          <w:rPr>
            <w:noProof/>
            <w:webHidden/>
          </w:rPr>
          <w:fldChar w:fldCharType="begin"/>
        </w:r>
        <w:r w:rsidR="00AE78EE">
          <w:rPr>
            <w:noProof/>
            <w:webHidden/>
          </w:rPr>
          <w:instrText xml:space="preserve"> PAGEREF _Toc138895486 \h </w:instrText>
        </w:r>
        <w:r w:rsidR="00AE78EE">
          <w:rPr>
            <w:noProof/>
            <w:webHidden/>
          </w:rPr>
        </w:r>
        <w:r w:rsidR="00AE78EE">
          <w:rPr>
            <w:noProof/>
            <w:webHidden/>
          </w:rPr>
          <w:fldChar w:fldCharType="separate"/>
        </w:r>
        <w:r w:rsidR="00AE78EE">
          <w:rPr>
            <w:noProof/>
            <w:webHidden/>
          </w:rPr>
          <w:t>5</w:t>
        </w:r>
        <w:r w:rsidR="00AE78EE">
          <w:rPr>
            <w:noProof/>
            <w:webHidden/>
          </w:rPr>
          <w:fldChar w:fldCharType="end"/>
        </w:r>
      </w:hyperlink>
    </w:p>
    <w:p w14:paraId="6FABA6A0" w14:textId="4BE2B5B4"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87" w:history="1">
        <w:r w:rsidR="00AE78EE" w:rsidRPr="00BA769D">
          <w:rPr>
            <w:rStyle w:val="Lienhypertexte"/>
            <w:noProof/>
          </w:rPr>
          <w:t>A.</w:t>
        </w:r>
        <w:r w:rsidR="00AE78EE">
          <w:rPr>
            <w:rFonts w:eastAsiaTheme="minorEastAsia" w:cstheme="minorBidi"/>
            <w:i w:val="0"/>
            <w:iCs w:val="0"/>
            <w:noProof/>
            <w:kern w:val="2"/>
            <w:sz w:val="22"/>
            <w:szCs w:val="22"/>
            <w:lang w:eastAsia="fr-FR"/>
            <w14:ligatures w14:val="standardContextual"/>
          </w:rPr>
          <w:tab/>
        </w:r>
        <w:r w:rsidR="00AE78EE" w:rsidRPr="00BA769D">
          <w:rPr>
            <w:rStyle w:val="Lienhypertexte"/>
            <w:noProof/>
          </w:rPr>
          <w:t>Les discriminations</w:t>
        </w:r>
        <w:r w:rsidR="00AE78EE">
          <w:rPr>
            <w:noProof/>
            <w:webHidden/>
          </w:rPr>
          <w:tab/>
        </w:r>
        <w:r w:rsidR="00AE78EE">
          <w:rPr>
            <w:noProof/>
            <w:webHidden/>
          </w:rPr>
          <w:fldChar w:fldCharType="begin"/>
        </w:r>
        <w:r w:rsidR="00AE78EE">
          <w:rPr>
            <w:noProof/>
            <w:webHidden/>
          </w:rPr>
          <w:instrText xml:space="preserve"> PAGEREF _Toc138895487 \h </w:instrText>
        </w:r>
        <w:r w:rsidR="00AE78EE">
          <w:rPr>
            <w:noProof/>
            <w:webHidden/>
          </w:rPr>
        </w:r>
        <w:r w:rsidR="00AE78EE">
          <w:rPr>
            <w:noProof/>
            <w:webHidden/>
          </w:rPr>
          <w:fldChar w:fldCharType="separate"/>
        </w:r>
        <w:r w:rsidR="00AE78EE">
          <w:rPr>
            <w:noProof/>
            <w:webHidden/>
          </w:rPr>
          <w:t>5</w:t>
        </w:r>
        <w:r w:rsidR="00AE78EE">
          <w:rPr>
            <w:noProof/>
            <w:webHidden/>
          </w:rPr>
          <w:fldChar w:fldCharType="end"/>
        </w:r>
      </w:hyperlink>
    </w:p>
    <w:p w14:paraId="272447A8" w14:textId="7B8B56A9"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88" w:history="1">
        <w:r w:rsidR="00AE78EE" w:rsidRPr="00BA769D">
          <w:rPr>
            <w:rStyle w:val="Lienhypertexte"/>
            <w:noProof/>
          </w:rPr>
          <w:t>B.</w:t>
        </w:r>
        <w:r w:rsidR="00AE78EE">
          <w:rPr>
            <w:rFonts w:eastAsiaTheme="minorEastAsia" w:cstheme="minorBidi"/>
            <w:i w:val="0"/>
            <w:iCs w:val="0"/>
            <w:noProof/>
            <w:kern w:val="2"/>
            <w:sz w:val="22"/>
            <w:szCs w:val="22"/>
            <w:lang w:eastAsia="fr-FR"/>
            <w14:ligatures w14:val="standardContextual"/>
          </w:rPr>
          <w:tab/>
        </w:r>
        <w:r w:rsidR="00AE78EE" w:rsidRPr="00BA769D">
          <w:rPr>
            <w:rStyle w:val="Lienhypertexte"/>
            <w:noProof/>
          </w:rPr>
          <w:t>Droits et représentation politique</w:t>
        </w:r>
        <w:r w:rsidR="00AE78EE">
          <w:rPr>
            <w:noProof/>
            <w:webHidden/>
          </w:rPr>
          <w:tab/>
        </w:r>
        <w:r w:rsidR="00AE78EE">
          <w:rPr>
            <w:noProof/>
            <w:webHidden/>
          </w:rPr>
          <w:fldChar w:fldCharType="begin"/>
        </w:r>
        <w:r w:rsidR="00AE78EE">
          <w:rPr>
            <w:noProof/>
            <w:webHidden/>
          </w:rPr>
          <w:instrText xml:space="preserve"> PAGEREF _Toc138895488 \h </w:instrText>
        </w:r>
        <w:r w:rsidR="00AE78EE">
          <w:rPr>
            <w:noProof/>
            <w:webHidden/>
          </w:rPr>
        </w:r>
        <w:r w:rsidR="00AE78EE">
          <w:rPr>
            <w:noProof/>
            <w:webHidden/>
          </w:rPr>
          <w:fldChar w:fldCharType="separate"/>
        </w:r>
        <w:r w:rsidR="00AE78EE">
          <w:rPr>
            <w:noProof/>
            <w:webHidden/>
          </w:rPr>
          <w:t>5</w:t>
        </w:r>
        <w:r w:rsidR="00AE78EE">
          <w:rPr>
            <w:noProof/>
            <w:webHidden/>
          </w:rPr>
          <w:fldChar w:fldCharType="end"/>
        </w:r>
      </w:hyperlink>
    </w:p>
    <w:p w14:paraId="35DDB181" w14:textId="35237809"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89" w:history="1">
        <w:r w:rsidR="00AE78EE" w:rsidRPr="00BA769D">
          <w:rPr>
            <w:rStyle w:val="Lienhypertexte"/>
            <w:noProof/>
          </w:rPr>
          <w:t>C.</w:t>
        </w:r>
        <w:r w:rsidR="00AE78EE">
          <w:rPr>
            <w:rFonts w:eastAsiaTheme="minorEastAsia" w:cstheme="minorBidi"/>
            <w:i w:val="0"/>
            <w:iCs w:val="0"/>
            <w:noProof/>
            <w:kern w:val="2"/>
            <w:sz w:val="22"/>
            <w:szCs w:val="22"/>
            <w:lang w:eastAsia="fr-FR"/>
            <w14:ligatures w14:val="standardContextual"/>
          </w:rPr>
          <w:tab/>
        </w:r>
        <w:r w:rsidR="00AE78EE" w:rsidRPr="00BA769D">
          <w:rPr>
            <w:rStyle w:val="Lienhypertexte"/>
            <w:noProof/>
          </w:rPr>
          <w:t>L’emploi</w:t>
        </w:r>
        <w:r w:rsidR="00AE78EE">
          <w:rPr>
            <w:noProof/>
            <w:webHidden/>
          </w:rPr>
          <w:tab/>
        </w:r>
        <w:r w:rsidR="00AE78EE">
          <w:rPr>
            <w:noProof/>
            <w:webHidden/>
          </w:rPr>
          <w:fldChar w:fldCharType="begin"/>
        </w:r>
        <w:r w:rsidR="00AE78EE">
          <w:rPr>
            <w:noProof/>
            <w:webHidden/>
          </w:rPr>
          <w:instrText xml:space="preserve"> PAGEREF _Toc138895489 \h </w:instrText>
        </w:r>
        <w:r w:rsidR="00AE78EE">
          <w:rPr>
            <w:noProof/>
            <w:webHidden/>
          </w:rPr>
        </w:r>
        <w:r w:rsidR="00AE78EE">
          <w:rPr>
            <w:noProof/>
            <w:webHidden/>
          </w:rPr>
          <w:fldChar w:fldCharType="separate"/>
        </w:r>
        <w:r w:rsidR="00AE78EE">
          <w:rPr>
            <w:noProof/>
            <w:webHidden/>
          </w:rPr>
          <w:t>6</w:t>
        </w:r>
        <w:r w:rsidR="00AE78EE">
          <w:rPr>
            <w:noProof/>
            <w:webHidden/>
          </w:rPr>
          <w:fldChar w:fldCharType="end"/>
        </w:r>
      </w:hyperlink>
    </w:p>
    <w:p w14:paraId="14EF618E" w14:textId="14E11F51" w:rsidR="00AE78EE" w:rsidRPr="009F0DB9"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90" w:history="1">
        <w:r w:rsidR="00AE78EE" w:rsidRPr="009F0DB9">
          <w:rPr>
            <w:rStyle w:val="Lienhypertexte"/>
            <w:noProof/>
          </w:rPr>
          <w:t>D.</w:t>
        </w:r>
        <w:r w:rsidR="00AE78EE" w:rsidRPr="009F0DB9">
          <w:rPr>
            <w:rFonts w:eastAsiaTheme="minorEastAsia" w:cstheme="minorBidi"/>
            <w:i w:val="0"/>
            <w:iCs w:val="0"/>
            <w:noProof/>
            <w:kern w:val="2"/>
            <w:sz w:val="22"/>
            <w:szCs w:val="22"/>
            <w:lang w:eastAsia="fr-FR"/>
            <w14:ligatures w14:val="standardContextual"/>
          </w:rPr>
          <w:tab/>
        </w:r>
        <w:r w:rsidR="00AE78EE" w:rsidRPr="009F0DB9">
          <w:rPr>
            <w:rStyle w:val="Lienhypertexte"/>
            <w:noProof/>
          </w:rPr>
          <w:t>Le logement</w:t>
        </w:r>
        <w:r w:rsidR="00AE78EE" w:rsidRPr="009F0DB9">
          <w:rPr>
            <w:noProof/>
            <w:webHidden/>
          </w:rPr>
          <w:tab/>
        </w:r>
        <w:r w:rsidR="00AE78EE" w:rsidRPr="009F0DB9">
          <w:rPr>
            <w:noProof/>
            <w:webHidden/>
          </w:rPr>
          <w:fldChar w:fldCharType="begin"/>
        </w:r>
        <w:r w:rsidR="00AE78EE" w:rsidRPr="009F0DB9">
          <w:rPr>
            <w:noProof/>
            <w:webHidden/>
          </w:rPr>
          <w:instrText xml:space="preserve"> PAGEREF _Toc138895490 \h </w:instrText>
        </w:r>
        <w:r w:rsidR="00AE78EE" w:rsidRPr="009F0DB9">
          <w:rPr>
            <w:noProof/>
            <w:webHidden/>
          </w:rPr>
        </w:r>
        <w:r w:rsidR="00AE78EE" w:rsidRPr="009F0DB9">
          <w:rPr>
            <w:noProof/>
            <w:webHidden/>
          </w:rPr>
          <w:fldChar w:fldCharType="separate"/>
        </w:r>
        <w:r w:rsidR="00AE78EE" w:rsidRPr="009F0DB9">
          <w:rPr>
            <w:noProof/>
            <w:webHidden/>
          </w:rPr>
          <w:t>6</w:t>
        </w:r>
        <w:r w:rsidR="00AE78EE" w:rsidRPr="009F0DB9">
          <w:rPr>
            <w:noProof/>
            <w:webHidden/>
          </w:rPr>
          <w:fldChar w:fldCharType="end"/>
        </w:r>
      </w:hyperlink>
    </w:p>
    <w:p w14:paraId="3E7E4733" w14:textId="6E12FE72" w:rsidR="00AE78EE" w:rsidRPr="009F0DB9"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91" w:history="1">
        <w:r w:rsidR="00AE78EE" w:rsidRPr="009F0DB9">
          <w:rPr>
            <w:rStyle w:val="Lienhypertexte"/>
            <w:noProof/>
          </w:rPr>
          <w:t>E.</w:t>
        </w:r>
        <w:r w:rsidR="00AE78EE" w:rsidRPr="009F0DB9">
          <w:rPr>
            <w:rFonts w:eastAsiaTheme="minorEastAsia" w:cstheme="minorBidi"/>
            <w:i w:val="0"/>
            <w:iCs w:val="0"/>
            <w:noProof/>
            <w:kern w:val="2"/>
            <w:sz w:val="22"/>
            <w:szCs w:val="22"/>
            <w:lang w:eastAsia="fr-FR"/>
            <w14:ligatures w14:val="standardContextual"/>
          </w:rPr>
          <w:tab/>
        </w:r>
        <w:r w:rsidR="00AE78EE" w:rsidRPr="009F0DB9">
          <w:rPr>
            <w:rStyle w:val="Lienhypertexte"/>
            <w:noProof/>
          </w:rPr>
          <w:t>éducation</w:t>
        </w:r>
        <w:r w:rsidR="00AE78EE" w:rsidRPr="009F0DB9">
          <w:rPr>
            <w:noProof/>
            <w:webHidden/>
          </w:rPr>
          <w:tab/>
        </w:r>
        <w:r w:rsidR="00AE78EE" w:rsidRPr="009F0DB9">
          <w:rPr>
            <w:noProof/>
            <w:webHidden/>
          </w:rPr>
          <w:fldChar w:fldCharType="begin"/>
        </w:r>
        <w:r w:rsidR="00AE78EE" w:rsidRPr="009F0DB9">
          <w:rPr>
            <w:noProof/>
            <w:webHidden/>
          </w:rPr>
          <w:instrText xml:space="preserve"> PAGEREF _Toc138895491 \h </w:instrText>
        </w:r>
        <w:r w:rsidR="00AE78EE" w:rsidRPr="009F0DB9">
          <w:rPr>
            <w:noProof/>
            <w:webHidden/>
          </w:rPr>
        </w:r>
        <w:r w:rsidR="00AE78EE" w:rsidRPr="009F0DB9">
          <w:rPr>
            <w:noProof/>
            <w:webHidden/>
          </w:rPr>
          <w:fldChar w:fldCharType="separate"/>
        </w:r>
        <w:r w:rsidR="00AE78EE" w:rsidRPr="009F0DB9">
          <w:rPr>
            <w:noProof/>
            <w:webHidden/>
          </w:rPr>
          <w:t>7</w:t>
        </w:r>
        <w:r w:rsidR="00AE78EE" w:rsidRPr="009F0DB9">
          <w:rPr>
            <w:noProof/>
            <w:webHidden/>
          </w:rPr>
          <w:fldChar w:fldCharType="end"/>
        </w:r>
      </w:hyperlink>
    </w:p>
    <w:p w14:paraId="0D7E355D" w14:textId="68C1B5CD" w:rsidR="00AE78EE" w:rsidRDefault="00000000">
      <w:pPr>
        <w:pStyle w:val="TM3"/>
        <w:tabs>
          <w:tab w:val="left" w:pos="880"/>
          <w:tab w:val="right" w:leader="dot" w:pos="9204"/>
        </w:tabs>
        <w:rPr>
          <w:rFonts w:eastAsiaTheme="minorEastAsia" w:cstheme="minorBidi"/>
          <w:i w:val="0"/>
          <w:iCs w:val="0"/>
          <w:noProof/>
          <w:kern w:val="2"/>
          <w:sz w:val="22"/>
          <w:szCs w:val="22"/>
          <w:lang w:eastAsia="fr-FR"/>
          <w14:ligatures w14:val="standardContextual"/>
        </w:rPr>
      </w:pPr>
      <w:hyperlink w:anchor="_Toc138895492" w:history="1">
        <w:r w:rsidR="00AE78EE" w:rsidRPr="009F0DB9">
          <w:rPr>
            <w:rStyle w:val="Lienhypertexte"/>
            <w:noProof/>
          </w:rPr>
          <w:t>F.</w:t>
        </w:r>
        <w:r w:rsidR="00AE78EE" w:rsidRPr="009F0DB9">
          <w:rPr>
            <w:rFonts w:eastAsiaTheme="minorEastAsia" w:cstheme="minorBidi"/>
            <w:i w:val="0"/>
            <w:iCs w:val="0"/>
            <w:noProof/>
            <w:kern w:val="2"/>
            <w:sz w:val="22"/>
            <w:szCs w:val="22"/>
            <w:lang w:eastAsia="fr-FR"/>
            <w14:ligatures w14:val="standardContextual"/>
          </w:rPr>
          <w:tab/>
        </w:r>
        <w:r w:rsidR="00AE78EE" w:rsidRPr="009F0DB9">
          <w:rPr>
            <w:rStyle w:val="Lienhypertexte"/>
            <w:noProof/>
          </w:rPr>
          <w:t>Santé</w:t>
        </w:r>
        <w:r w:rsidR="00AE78EE" w:rsidRPr="009F0DB9">
          <w:rPr>
            <w:noProof/>
            <w:webHidden/>
          </w:rPr>
          <w:tab/>
        </w:r>
        <w:r w:rsidR="00AE78EE" w:rsidRPr="009F0DB9">
          <w:rPr>
            <w:noProof/>
            <w:webHidden/>
          </w:rPr>
          <w:fldChar w:fldCharType="begin"/>
        </w:r>
        <w:r w:rsidR="00AE78EE" w:rsidRPr="009F0DB9">
          <w:rPr>
            <w:noProof/>
            <w:webHidden/>
          </w:rPr>
          <w:instrText xml:space="preserve"> PAGEREF _Toc138895492 \h </w:instrText>
        </w:r>
        <w:r w:rsidR="00AE78EE" w:rsidRPr="009F0DB9">
          <w:rPr>
            <w:noProof/>
            <w:webHidden/>
          </w:rPr>
        </w:r>
        <w:r w:rsidR="00AE78EE" w:rsidRPr="009F0DB9">
          <w:rPr>
            <w:noProof/>
            <w:webHidden/>
          </w:rPr>
          <w:fldChar w:fldCharType="separate"/>
        </w:r>
        <w:r w:rsidR="00AE78EE" w:rsidRPr="009F0DB9">
          <w:rPr>
            <w:noProof/>
            <w:webHidden/>
          </w:rPr>
          <w:t>7</w:t>
        </w:r>
        <w:r w:rsidR="00AE78EE" w:rsidRPr="009F0DB9">
          <w:rPr>
            <w:noProof/>
            <w:webHidden/>
          </w:rPr>
          <w:fldChar w:fldCharType="end"/>
        </w:r>
      </w:hyperlink>
    </w:p>
    <w:p w14:paraId="3DD1EF5A" w14:textId="32B6B51D" w:rsidR="00AE78EE" w:rsidRDefault="00000000">
      <w:pPr>
        <w:pStyle w:val="TM1"/>
        <w:tabs>
          <w:tab w:val="right" w:leader="dot" w:pos="9204"/>
        </w:tabs>
        <w:rPr>
          <w:rFonts w:eastAsiaTheme="minorEastAsia" w:cstheme="minorBidi"/>
          <w:b w:val="0"/>
          <w:bCs w:val="0"/>
          <w:caps w:val="0"/>
          <w:noProof/>
          <w:kern w:val="2"/>
          <w:sz w:val="22"/>
          <w:szCs w:val="22"/>
          <w:lang w:eastAsia="fr-FR"/>
          <w14:ligatures w14:val="standardContextual"/>
        </w:rPr>
      </w:pPr>
      <w:hyperlink w:anchor="_Toc138895493" w:history="1">
        <w:r w:rsidR="00AE78EE" w:rsidRPr="00BA769D">
          <w:rPr>
            <w:rStyle w:val="Lienhypertexte"/>
            <w:noProof/>
          </w:rPr>
          <w:t>PROJET DE RESOLUTION DU PARLEMENT EUROPEEN</w:t>
        </w:r>
        <w:r w:rsidR="00AE78EE">
          <w:rPr>
            <w:noProof/>
            <w:webHidden/>
          </w:rPr>
          <w:tab/>
        </w:r>
        <w:r w:rsidR="00AE78EE">
          <w:rPr>
            <w:noProof/>
            <w:webHidden/>
          </w:rPr>
          <w:fldChar w:fldCharType="begin"/>
        </w:r>
        <w:r w:rsidR="00AE78EE">
          <w:rPr>
            <w:noProof/>
            <w:webHidden/>
          </w:rPr>
          <w:instrText xml:space="preserve"> PAGEREF _Toc138895493 \h </w:instrText>
        </w:r>
        <w:r w:rsidR="00AE78EE">
          <w:rPr>
            <w:noProof/>
            <w:webHidden/>
          </w:rPr>
        </w:r>
        <w:r w:rsidR="00AE78EE">
          <w:rPr>
            <w:noProof/>
            <w:webHidden/>
          </w:rPr>
          <w:fldChar w:fldCharType="separate"/>
        </w:r>
        <w:r w:rsidR="00AE78EE">
          <w:rPr>
            <w:noProof/>
            <w:webHidden/>
          </w:rPr>
          <w:t>8</w:t>
        </w:r>
        <w:r w:rsidR="00AE78EE">
          <w:rPr>
            <w:noProof/>
            <w:webHidden/>
          </w:rPr>
          <w:fldChar w:fldCharType="end"/>
        </w:r>
      </w:hyperlink>
    </w:p>
    <w:p w14:paraId="026C20A0" w14:textId="39D81CDF" w:rsidR="00DD1562" w:rsidRPr="0078068E" w:rsidRDefault="00B81A39" w:rsidP="0078068E">
      <w:pPr>
        <w:spacing w:before="77"/>
        <w:rPr>
          <w:sz w:val="20"/>
        </w:rPr>
      </w:pPr>
      <w:r>
        <w:rPr>
          <w:sz w:val="20"/>
        </w:rPr>
        <w:fldChar w:fldCharType="end"/>
      </w:r>
    </w:p>
    <w:p w14:paraId="5379E026" w14:textId="5C88ED28" w:rsidR="000463FB" w:rsidRDefault="000463FB" w:rsidP="000463FB">
      <w:pPr>
        <w:spacing w:before="77"/>
        <w:ind w:left="851" w:right="925"/>
        <w:rPr>
          <w:sz w:val="20"/>
        </w:rPr>
      </w:pPr>
    </w:p>
    <w:p w14:paraId="0BFEF1F9" w14:textId="4E959A26" w:rsidR="000463FB" w:rsidRDefault="000463FB">
      <w:pPr>
        <w:rPr>
          <w:sz w:val="20"/>
        </w:rPr>
      </w:pPr>
      <w:r>
        <w:rPr>
          <w:sz w:val="20"/>
        </w:rPr>
        <w:br w:type="page"/>
      </w:r>
    </w:p>
    <w:p w14:paraId="5C478296" w14:textId="312AC0E4" w:rsidR="000463FB" w:rsidRPr="0078068E" w:rsidRDefault="000463FB" w:rsidP="0078068E">
      <w:pPr>
        <w:pStyle w:val="Titre1"/>
      </w:pPr>
      <w:bookmarkStart w:id="7" w:name="_Toc138439780"/>
      <w:bookmarkStart w:id="8" w:name="_Toc138895482"/>
      <w:r w:rsidRPr="0078068E">
        <w:lastRenderedPageBreak/>
        <w:t>Exposé des motifs</w:t>
      </w:r>
      <w:bookmarkEnd w:id="7"/>
      <w:bookmarkEnd w:id="8"/>
      <w:r w:rsidRPr="0078068E">
        <w:t xml:space="preserve"> </w:t>
      </w:r>
    </w:p>
    <w:p w14:paraId="5036C292" w14:textId="0E3D211B" w:rsidR="000463FB" w:rsidRDefault="000463FB" w:rsidP="0007123F"/>
    <w:p w14:paraId="5A2BB34B" w14:textId="1618B2F9" w:rsidR="000463FB" w:rsidRDefault="0007123F" w:rsidP="00FB10D8">
      <w:pPr>
        <w:ind w:firstLine="20"/>
      </w:pPr>
      <w:r w:rsidRPr="0007123F">
        <w:t xml:space="preserve">Le </w:t>
      </w:r>
      <w:r>
        <w:t>13</w:t>
      </w:r>
      <w:r w:rsidRPr="0007123F">
        <w:t xml:space="preserve"> </w:t>
      </w:r>
      <w:r>
        <w:t>mars</w:t>
      </w:r>
      <w:r w:rsidRPr="0007123F">
        <w:t xml:space="preserve"> 202</w:t>
      </w:r>
      <w:r>
        <w:t>3</w:t>
      </w:r>
      <w:r w:rsidRPr="0007123F">
        <w:t xml:space="preserve">, la Commission a présenté sa proposition </w:t>
      </w:r>
      <w:r>
        <w:t xml:space="preserve">de communication </w:t>
      </w:r>
      <w:r w:rsidRPr="0007123F">
        <w:t xml:space="preserve">relative </w:t>
      </w:r>
      <w:r>
        <w:t xml:space="preserve">à l’harmonisation des mesures d’accueil et d’intégration des populations Roms et </w:t>
      </w:r>
      <w:r w:rsidR="00B755C9">
        <w:t xml:space="preserve">des </w:t>
      </w:r>
      <w:r>
        <w:t>gens du voyage dans l’Union Européenne. Cette proposition vise à amorcer une dynamique dans l’inclusion des différents peuples non sédentaires ou anciennement non sédentaires au sein de l’Union Européenne</w:t>
      </w:r>
      <w:r w:rsidR="007F1E5A">
        <w:rPr>
          <w:rStyle w:val="Appelnotedebasdep"/>
        </w:rPr>
        <w:footnoteReference w:id="1"/>
      </w:r>
      <w:r>
        <w:t xml:space="preserve">. </w:t>
      </w:r>
    </w:p>
    <w:p w14:paraId="64C852F1" w14:textId="7422C642" w:rsidR="000463FB" w:rsidRDefault="000463FB" w:rsidP="000463FB"/>
    <w:p w14:paraId="751CC297" w14:textId="152FB414" w:rsidR="000463FB" w:rsidRDefault="00134E1A" w:rsidP="00134E1A">
      <w:r>
        <w:t xml:space="preserve">Le rapporteur salue la proposition de </w:t>
      </w:r>
      <w:r w:rsidR="00440A06">
        <w:t xml:space="preserve">communication de </w:t>
      </w:r>
      <w:r>
        <w:t xml:space="preserve">la Commission concernant l’harmonisation des mesures d’accueil, d’intégration </w:t>
      </w:r>
      <w:r w:rsidR="00440A06">
        <w:t xml:space="preserve">des populations des gens du voyage, la </w:t>
      </w:r>
      <w:r>
        <w:t>clarification des définitions, et son ambition élevée. Cependant</w:t>
      </w:r>
      <w:r w:rsidR="003225DE">
        <w:t>,</w:t>
      </w:r>
      <w:r>
        <w:t xml:space="preserve"> le rapporteur regrette le</w:t>
      </w:r>
      <w:r w:rsidR="001502EB">
        <w:t xml:space="preserve"> trop grand nombre de « copier/coller »</w:t>
      </w:r>
      <w:r w:rsidR="0011398E">
        <w:t xml:space="preserve"> et parfois non sourcés</w:t>
      </w:r>
      <w:r>
        <w:t xml:space="preserve">. </w:t>
      </w:r>
    </w:p>
    <w:p w14:paraId="4EB8E048" w14:textId="77777777" w:rsidR="00134E1A" w:rsidRDefault="00134E1A" w:rsidP="00134E1A"/>
    <w:p w14:paraId="2DC05FAE" w14:textId="16A055C5" w:rsidR="000463FB" w:rsidRDefault="00134E1A" w:rsidP="00134E1A">
      <w:r>
        <w:t xml:space="preserve">En outre, </w:t>
      </w:r>
      <w:r w:rsidR="0011398E">
        <w:t>la</w:t>
      </w:r>
      <w:r>
        <w:t xml:space="preserve"> rapporteur</w:t>
      </w:r>
      <w:r w:rsidR="0011398E">
        <w:t>e</w:t>
      </w:r>
      <w:r>
        <w:t xml:space="preserve"> pense </w:t>
      </w:r>
      <w:r w:rsidRPr="00877794">
        <w:t>qu’un</w:t>
      </w:r>
      <w:r w:rsidR="00BC542E">
        <w:t xml:space="preserve"> ensemble de</w:t>
      </w:r>
      <w:r w:rsidRPr="00877794">
        <w:t xml:space="preserve"> </w:t>
      </w:r>
      <w:r w:rsidR="003D627E" w:rsidRPr="00877794">
        <w:t>proposition</w:t>
      </w:r>
      <w:r w:rsidR="00BC542E">
        <w:t>s</w:t>
      </w:r>
      <w:r w:rsidR="003D627E" w:rsidRPr="00877794">
        <w:t xml:space="preserve"> de résolution du Parlement Européen </w:t>
      </w:r>
      <w:r w:rsidR="0011398E">
        <w:t>à d</w:t>
      </w:r>
      <w:r w:rsidR="00BB42FB">
        <w:t>es fins de protection et d’inclusion des minorités</w:t>
      </w:r>
      <w:r w:rsidR="00B345BB">
        <w:t>,</w:t>
      </w:r>
      <w:r w:rsidR="00BB42FB">
        <w:t xml:space="preserve"> </w:t>
      </w:r>
      <w:r w:rsidR="003D73EE">
        <w:t>définies sous le nom de Roms et gens du voyage</w:t>
      </w:r>
      <w:r w:rsidR="00B345BB">
        <w:t>,</w:t>
      </w:r>
      <w:r>
        <w:t xml:space="preserve"> constitue une avancée bienvenue</w:t>
      </w:r>
      <w:r w:rsidR="00440A06">
        <w:t xml:space="preserve"> </w:t>
      </w:r>
      <w:r>
        <w:t xml:space="preserve">dans la politique </w:t>
      </w:r>
      <w:r w:rsidR="00440A06" w:rsidRPr="00440A06">
        <w:t xml:space="preserve">des droits humains </w:t>
      </w:r>
      <w:r>
        <w:t>de l’Union et permettr</w:t>
      </w:r>
      <w:r w:rsidR="0011398E">
        <w:t>a</w:t>
      </w:r>
      <w:r>
        <w:t xml:space="preserve"> </w:t>
      </w:r>
      <w:r w:rsidR="00440A06">
        <w:t>de réduire les inégalités entre les populations au sein de l’</w:t>
      </w:r>
      <w:r w:rsidR="0011398E">
        <w:t>U</w:t>
      </w:r>
      <w:r w:rsidR="00440A06">
        <w:t>nion Européenne</w:t>
      </w:r>
      <w:r w:rsidR="0023127B">
        <w:t>.</w:t>
      </w:r>
      <w:r>
        <w:t xml:space="preserve"> Considérant ce qui suit et compte tenu de </w:t>
      </w:r>
      <w:r w:rsidRPr="0023127B">
        <w:t>l’importance</w:t>
      </w:r>
      <w:r w:rsidR="0023127B" w:rsidRPr="0023127B">
        <w:t xml:space="preserve"> </w:t>
      </w:r>
      <w:r w:rsidR="005D202D">
        <w:t xml:space="preserve">de </w:t>
      </w:r>
      <w:r w:rsidR="0023127B" w:rsidRPr="0023127B">
        <w:t xml:space="preserve">l’égalité des chances et du respect des droits </w:t>
      </w:r>
      <w:r w:rsidRPr="0023127B">
        <w:t>pour</w:t>
      </w:r>
      <w:r>
        <w:t xml:space="preserve"> les citoyens et pour l’Union dans son ensemble, l</w:t>
      </w:r>
      <w:r w:rsidR="00D3709C">
        <w:t>a</w:t>
      </w:r>
      <w:r>
        <w:t xml:space="preserve"> rapporteur</w:t>
      </w:r>
      <w:r w:rsidR="00D3709C">
        <w:t>e</w:t>
      </w:r>
      <w:r w:rsidR="00440A06">
        <w:t xml:space="preserve"> </w:t>
      </w:r>
      <w:r>
        <w:t xml:space="preserve">recommande que les membres de la </w:t>
      </w:r>
      <w:r w:rsidR="0011398E">
        <w:t>C</w:t>
      </w:r>
      <w:r>
        <w:t>ommission des libertés civiles, de la justice et des affaires</w:t>
      </w:r>
      <w:r w:rsidR="00440A06">
        <w:t xml:space="preserve"> </w:t>
      </w:r>
      <w:r>
        <w:t>intérieures soutiennent ce rapport</w:t>
      </w:r>
      <w:r w:rsidR="00440A06">
        <w:t>.</w:t>
      </w:r>
    </w:p>
    <w:p w14:paraId="34DFBE57" w14:textId="77777777" w:rsidR="009D3279" w:rsidRDefault="009D3279" w:rsidP="00134E1A"/>
    <w:p w14:paraId="0CE6BD97" w14:textId="48D71DF7" w:rsidR="0009107F" w:rsidRPr="00D171BE" w:rsidRDefault="002D60AA" w:rsidP="00D171BE">
      <w:pPr>
        <w:pStyle w:val="Titre2"/>
        <w:numPr>
          <w:ilvl w:val="0"/>
          <w:numId w:val="23"/>
        </w:numPr>
      </w:pPr>
      <w:bookmarkStart w:id="9" w:name="_Toc138439781"/>
      <w:bookmarkStart w:id="10" w:name="_Toc138895483"/>
      <w:r w:rsidRPr="00D171BE">
        <w:t>Roms et gens du voyage</w:t>
      </w:r>
      <w:bookmarkEnd w:id="9"/>
      <w:bookmarkEnd w:id="10"/>
      <w:r w:rsidR="002A1559" w:rsidRPr="00D171BE">
        <w:t> </w:t>
      </w:r>
    </w:p>
    <w:p w14:paraId="145E6EE8" w14:textId="77777777" w:rsidR="007F2111" w:rsidRDefault="007F2111" w:rsidP="005547DD">
      <w:pPr>
        <w:pStyle w:val="Titre2"/>
        <w:numPr>
          <w:ilvl w:val="0"/>
          <w:numId w:val="0"/>
        </w:numPr>
        <w:ind w:left="1318"/>
      </w:pPr>
    </w:p>
    <w:p w14:paraId="091B7E9C" w14:textId="1E34E0EA" w:rsidR="00AD6BDF" w:rsidRPr="00D171BE" w:rsidRDefault="00163710" w:rsidP="00FD64D8">
      <w:pPr>
        <w:pStyle w:val="Titre3"/>
        <w:numPr>
          <w:ilvl w:val="0"/>
          <w:numId w:val="24"/>
        </w:numPr>
      </w:pPr>
      <w:bookmarkStart w:id="11" w:name="_Toc138439782"/>
      <w:bookmarkStart w:id="12" w:name="_Toc138895484"/>
      <w:r w:rsidRPr="00D171BE">
        <w:t>Terme</w:t>
      </w:r>
      <w:r w:rsidR="002D60AA" w:rsidRPr="00D171BE">
        <w:t xml:space="preserve"> et </w:t>
      </w:r>
      <w:r w:rsidR="00B317E9" w:rsidRPr="00D171BE">
        <w:t>population</w:t>
      </w:r>
      <w:bookmarkEnd w:id="11"/>
      <w:bookmarkEnd w:id="12"/>
    </w:p>
    <w:p w14:paraId="524670CA" w14:textId="77777777" w:rsidR="007F2111" w:rsidRDefault="007F2111" w:rsidP="005547DD">
      <w:pPr>
        <w:pStyle w:val="Titre2"/>
        <w:numPr>
          <w:ilvl w:val="0"/>
          <w:numId w:val="0"/>
        </w:numPr>
        <w:ind w:left="1678"/>
      </w:pPr>
    </w:p>
    <w:p w14:paraId="7B15C7B5" w14:textId="011B39DF" w:rsidR="003942E9" w:rsidRDefault="006806D0" w:rsidP="00660468">
      <w:r>
        <w:t xml:space="preserve">Les </w:t>
      </w:r>
      <w:r w:rsidR="00417FD2">
        <w:t>suivantes</w:t>
      </w:r>
      <w:r>
        <w:t xml:space="preserve"> lignes ne prétendent pas donner </w:t>
      </w:r>
      <w:r w:rsidRPr="009E71E3">
        <w:t>une définition des Roms et/ou des Gens du voyage</w:t>
      </w:r>
      <w:r>
        <w:t xml:space="preserve"> mais </w:t>
      </w:r>
      <w:r w:rsidR="00A2510B">
        <w:t xml:space="preserve">à </w:t>
      </w:r>
      <w:r w:rsidR="00A2510B" w:rsidRPr="00417FD2">
        <w:t>les</w:t>
      </w:r>
      <w:r w:rsidRPr="00417FD2">
        <w:t xml:space="preserve"> présenter</w:t>
      </w:r>
      <w:r>
        <w:t xml:space="preserve">. </w:t>
      </w:r>
      <w:r w:rsidR="008E30DF">
        <w:t>Il est utilisé le terme de « Roms et gens du voyage</w:t>
      </w:r>
      <w:r w:rsidR="008E4AC8">
        <w:t> » afin de couvrir géographiquement</w:t>
      </w:r>
      <w:r w:rsidR="001345F0">
        <w:t>, culturellement et</w:t>
      </w:r>
      <w:r w:rsidR="008E4AC8">
        <w:t xml:space="preserve"> ethnologiquement les différent</w:t>
      </w:r>
      <w:r w:rsidR="00DF1FED">
        <w:t xml:space="preserve">s groupes </w:t>
      </w:r>
      <w:r w:rsidR="004E15FE">
        <w:t>concernés</w:t>
      </w:r>
      <w:r w:rsidR="00DF1FED">
        <w:t> :</w:t>
      </w:r>
      <w:r w:rsidR="003F7951">
        <w:t xml:space="preserve"> </w:t>
      </w:r>
      <w:bookmarkStart w:id="13" w:name="_Hlk139904065"/>
      <w:r w:rsidR="003F7951" w:rsidRPr="003F7951">
        <w:t>les Roms, les Sintés/Manouches, les Calés/Gitans, les Kaalés, les Romanichels, les Béash/Rudars</w:t>
      </w:r>
      <w:r w:rsidR="003F7951">
        <w:t xml:space="preserve">, </w:t>
      </w:r>
      <w:r w:rsidR="002F0DE7" w:rsidRPr="002F0DE7">
        <w:t>Ashkali</w:t>
      </w:r>
      <w:r w:rsidR="002F0DE7">
        <w:t xml:space="preserve">, </w:t>
      </w:r>
      <w:r w:rsidR="002F0DE7" w:rsidRPr="002F0DE7">
        <w:t xml:space="preserve">Doms, Loms et Abdal </w:t>
      </w:r>
      <w:r w:rsidR="002F0DE7">
        <w:t xml:space="preserve">ainsi que les </w:t>
      </w:r>
      <w:r w:rsidR="009B5476" w:rsidRPr="009B5476">
        <w:t>Travellers, les Yéniches</w:t>
      </w:r>
      <w:r w:rsidR="003122A0">
        <w:t xml:space="preserve"> et les </w:t>
      </w:r>
      <w:r w:rsidR="003122A0" w:rsidRPr="009B5476">
        <w:t>Tsiganes</w:t>
      </w:r>
      <w:r w:rsidR="003122A0">
        <w:t>.</w:t>
      </w:r>
      <w:bookmarkEnd w:id="13"/>
      <w:r w:rsidR="003E4A2D">
        <w:t xml:space="preserve"> Employé depuis 2010</w:t>
      </w:r>
      <w:r w:rsidR="00494106">
        <w:t>, des suites des conclusion</w:t>
      </w:r>
      <w:r w:rsidR="00F57807">
        <w:t>s du Conseil de l’Europe</w:t>
      </w:r>
      <w:r w:rsidR="004805C3">
        <w:t xml:space="preserve">, ce terme </w:t>
      </w:r>
      <w:r w:rsidR="00611306">
        <w:t xml:space="preserve">concerne </w:t>
      </w:r>
      <w:r w:rsidR="00825C61">
        <w:t>1.2% de la population de l’Union Européenne, soit 10 à 12 millions de personnes.</w:t>
      </w:r>
      <w:r w:rsidR="007B1058">
        <w:rPr>
          <w:rStyle w:val="Appelnotedebasdep"/>
        </w:rPr>
        <w:footnoteReference w:id="2"/>
      </w:r>
      <w:r w:rsidR="00825C61">
        <w:t xml:space="preserve"> </w:t>
      </w:r>
    </w:p>
    <w:p w14:paraId="499B2002" w14:textId="53AD7CF9" w:rsidR="003A21F5" w:rsidRDefault="007B3123" w:rsidP="00FE14C5">
      <w:r>
        <w:t xml:space="preserve">Présents dans toute </w:t>
      </w:r>
      <w:r w:rsidR="003942E9">
        <w:t>l’Europe</w:t>
      </w:r>
      <w:r>
        <w:t xml:space="preserve">, </w:t>
      </w:r>
      <w:r w:rsidR="001269CC">
        <w:t>l</w:t>
      </w:r>
      <w:r w:rsidR="00651961">
        <w:t xml:space="preserve">es Roms et gens du voyage </w:t>
      </w:r>
      <w:r>
        <w:t xml:space="preserve">y </w:t>
      </w:r>
      <w:r w:rsidR="00651961">
        <w:t xml:space="preserve">sont inégalement </w:t>
      </w:r>
      <w:r w:rsidR="0011398E">
        <w:t>dispersés</w:t>
      </w:r>
      <w:r w:rsidR="00651961">
        <w:t>, en effet</w:t>
      </w:r>
      <w:r>
        <w:t xml:space="preserve">, </w:t>
      </w:r>
      <w:r w:rsidR="00787962">
        <w:t>en</w:t>
      </w:r>
      <w:r>
        <w:t xml:space="preserve"> </w:t>
      </w:r>
      <w:r w:rsidR="009E4330">
        <w:t>Bulgarie,</w:t>
      </w:r>
      <w:r w:rsidR="008E682A">
        <w:t xml:space="preserve"> Hongrie,</w:t>
      </w:r>
      <w:r w:rsidR="009E4330">
        <w:t xml:space="preserve"> </w:t>
      </w:r>
      <w:r>
        <w:t>Roumanie</w:t>
      </w:r>
      <w:r w:rsidR="008E682A">
        <w:t xml:space="preserve"> et</w:t>
      </w:r>
      <w:r w:rsidR="000441D1">
        <w:t xml:space="preserve"> </w:t>
      </w:r>
      <w:r w:rsidR="009E4330">
        <w:t>Slovaqui</w:t>
      </w:r>
      <w:r w:rsidR="0011398E">
        <w:t>e, il</w:t>
      </w:r>
      <w:r w:rsidR="004B3945">
        <w:t xml:space="preserve">s représentent </w:t>
      </w:r>
      <w:r w:rsidR="0011398E">
        <w:t>environ</w:t>
      </w:r>
      <w:r w:rsidR="004B3945">
        <w:t xml:space="preserve"> 9% de la population. </w:t>
      </w:r>
      <w:r w:rsidR="004C66EF">
        <w:t>Comparativement</w:t>
      </w:r>
      <w:r w:rsidR="0081683C">
        <w:t xml:space="preserve"> au Benelux, à la France</w:t>
      </w:r>
      <w:r w:rsidR="004E718B">
        <w:t xml:space="preserve">, l’Espagne et </w:t>
      </w:r>
      <w:r w:rsidR="0081683C">
        <w:t xml:space="preserve">l’Irlande, </w:t>
      </w:r>
      <w:r w:rsidR="004E718B">
        <w:t xml:space="preserve">où les Roms et gens du voyage représentent </w:t>
      </w:r>
      <w:r w:rsidR="002E29EA">
        <w:t>moins de 2% de la population.</w:t>
      </w:r>
      <w:r w:rsidR="00DD5EA1">
        <w:rPr>
          <w:rStyle w:val="Appelnotedebasdep"/>
        </w:rPr>
        <w:footnoteReference w:id="3"/>
      </w:r>
    </w:p>
    <w:p w14:paraId="6D29DF90" w14:textId="67C230D9" w:rsidR="003D1778" w:rsidRDefault="003D1778" w:rsidP="006E5C1B"/>
    <w:p w14:paraId="142232CB" w14:textId="594CDBCB" w:rsidR="00C4642A" w:rsidRPr="00D171BE" w:rsidRDefault="00C4642A" w:rsidP="00FD64D8">
      <w:pPr>
        <w:pStyle w:val="Titre3"/>
        <w:numPr>
          <w:ilvl w:val="0"/>
          <w:numId w:val="24"/>
        </w:numPr>
      </w:pPr>
      <w:bookmarkStart w:id="14" w:name="_Toc138439783"/>
      <w:bookmarkStart w:id="15" w:name="_Toc138895485"/>
      <w:r w:rsidRPr="00D171BE">
        <w:t>Un mode de vie</w:t>
      </w:r>
      <w:r w:rsidR="00466F34" w:rsidRPr="00D171BE">
        <w:t xml:space="preserve"> </w:t>
      </w:r>
      <w:r w:rsidRPr="00D171BE">
        <w:t xml:space="preserve">nomade </w:t>
      </w:r>
      <w:r w:rsidR="009925E5" w:rsidRPr="00D171BE">
        <w:t xml:space="preserve">mais </w:t>
      </w:r>
      <w:r w:rsidR="00F87EFB" w:rsidRPr="00D171BE">
        <w:t>majoritairement</w:t>
      </w:r>
      <w:r w:rsidR="00466F34" w:rsidRPr="00D171BE">
        <w:t xml:space="preserve"> </w:t>
      </w:r>
      <w:r w:rsidRPr="00D171BE">
        <w:t>sédentaire</w:t>
      </w:r>
      <w:bookmarkEnd w:id="14"/>
      <w:bookmarkEnd w:id="15"/>
      <w:r w:rsidRPr="00D171BE">
        <w:t xml:space="preserve">  </w:t>
      </w:r>
    </w:p>
    <w:p w14:paraId="0B2965F1" w14:textId="77777777" w:rsidR="007F2111" w:rsidRDefault="007F2111" w:rsidP="005547DD">
      <w:pPr>
        <w:pStyle w:val="Titre2"/>
        <w:numPr>
          <w:ilvl w:val="0"/>
          <w:numId w:val="0"/>
        </w:numPr>
        <w:ind w:left="1678"/>
      </w:pPr>
    </w:p>
    <w:p w14:paraId="2B607832" w14:textId="578AC5E2" w:rsidR="005679ED" w:rsidRDefault="005679ED" w:rsidP="005679ED">
      <w:r>
        <w:t xml:space="preserve">La représentation des Roms et gens du voyage est inversement proportionnelle à leur sédentarité. </w:t>
      </w:r>
      <w:r w:rsidR="0011398E">
        <w:t>En effet,</w:t>
      </w:r>
    </w:p>
    <w:p w14:paraId="50F104E6" w14:textId="11299E3F" w:rsidR="00466F34" w:rsidRDefault="003D1778" w:rsidP="006E5C1B">
      <w:r>
        <w:t xml:space="preserve">Les </w:t>
      </w:r>
      <w:r w:rsidR="0011398E">
        <w:t>R</w:t>
      </w:r>
      <w:r>
        <w:t>oms et gens du voyage sont des populations qui ont un mode de vie nomade</w:t>
      </w:r>
      <w:r w:rsidR="00722A39">
        <w:t xml:space="preserve"> pour 10 à 20%</w:t>
      </w:r>
      <w:r w:rsidR="00C431CE">
        <w:t xml:space="preserve"> d’entre eux</w:t>
      </w:r>
      <w:r>
        <w:t xml:space="preserve">. </w:t>
      </w:r>
      <w:r w:rsidR="007F3992">
        <w:t xml:space="preserve">Ces déplacements </w:t>
      </w:r>
      <w:r w:rsidR="0084250C">
        <w:t>constant</w:t>
      </w:r>
      <w:r w:rsidR="00EE0A77">
        <w:t>s ou</w:t>
      </w:r>
      <w:r w:rsidR="00FF4FA9">
        <w:t xml:space="preserve"> l’installation </w:t>
      </w:r>
      <w:r w:rsidR="00D74F6F">
        <w:t xml:space="preserve">en dehors de leur pays d’origine </w:t>
      </w:r>
      <w:r w:rsidR="00151C44">
        <w:t>son</w:t>
      </w:r>
      <w:r w:rsidR="0011398E">
        <w:t xml:space="preserve">t principalement </w:t>
      </w:r>
      <w:r w:rsidR="00D74F6F">
        <w:t>motivé</w:t>
      </w:r>
      <w:r w:rsidR="00151C44">
        <w:t>s</w:t>
      </w:r>
      <w:r w:rsidR="00D74F6F">
        <w:t xml:space="preserve"> par la pauvreté et le racisme. </w:t>
      </w:r>
      <w:r w:rsidR="00DB2214">
        <w:t>L’ex</w:t>
      </w:r>
      <w:r w:rsidR="00442E5A">
        <w:t>c</w:t>
      </w:r>
      <w:r w:rsidR="00DB2214">
        <w:t>lusion sociétale que subisse</w:t>
      </w:r>
      <w:r w:rsidR="00DB134C">
        <w:t>nt</w:t>
      </w:r>
      <w:r w:rsidR="00DB2214">
        <w:t xml:space="preserve"> les Roms et gens du voyage</w:t>
      </w:r>
      <w:r w:rsidR="00442E5A">
        <w:t>, largement basée sur les stéréotype</w:t>
      </w:r>
      <w:r w:rsidR="008A7B0E">
        <w:t>s, e</w:t>
      </w:r>
      <w:r w:rsidR="00442E5A">
        <w:t>st d’autant</w:t>
      </w:r>
      <w:r w:rsidR="003C0DFA">
        <w:t xml:space="preserve"> plus fort chez les femmes, enfants et </w:t>
      </w:r>
      <w:r w:rsidR="006C623C">
        <w:t xml:space="preserve">les personnes </w:t>
      </w:r>
      <w:r w:rsidR="003C0DFA">
        <w:t>handicapés</w:t>
      </w:r>
      <w:r w:rsidR="00DD5EA1">
        <w:rPr>
          <w:rStyle w:val="Appelnotedebasdep"/>
        </w:rPr>
        <w:footnoteReference w:id="4"/>
      </w:r>
      <w:r w:rsidR="003C0DFA">
        <w:t>. L</w:t>
      </w:r>
      <w:r w:rsidR="00810AC8">
        <w:t>es deux facteurs</w:t>
      </w:r>
      <w:r w:rsidR="003C0DFA">
        <w:t xml:space="preserve"> d’expatriation</w:t>
      </w:r>
      <w:r w:rsidR="00810AC8">
        <w:t xml:space="preserve"> ci-avant nommés ont pour conséquence de créer</w:t>
      </w:r>
      <w:r w:rsidR="0080697D">
        <w:t xml:space="preserve"> une absence de sentiment d’appartenance à une patrie</w:t>
      </w:r>
      <w:r w:rsidR="00DD5EA1">
        <w:rPr>
          <w:rStyle w:val="Appelnotedebasdep"/>
        </w:rPr>
        <w:footnoteReference w:id="5"/>
      </w:r>
      <w:r w:rsidR="0080697D">
        <w:t>.</w:t>
      </w:r>
      <w:r w:rsidR="0009107F" w:rsidRPr="0009107F">
        <w:t xml:space="preserve"> </w:t>
      </w:r>
      <w:r w:rsidR="0009107F">
        <w:t xml:space="preserve">Rares sont les Etats européens qui s’emploient à permettre aux </w:t>
      </w:r>
      <w:r w:rsidR="008A7B0E">
        <w:t>g</w:t>
      </w:r>
      <w:r w:rsidR="0009107F">
        <w:t xml:space="preserve">ens du voyage d’exercer leur liberté de circulation, malgré la jurisprudence la Cour de </w:t>
      </w:r>
      <w:r w:rsidR="0009107F">
        <w:lastRenderedPageBreak/>
        <w:t>Strasbourg en la matière</w:t>
      </w:r>
      <w:r w:rsidR="00DD5EA1">
        <w:rPr>
          <w:rStyle w:val="Appelnotedebasdep"/>
        </w:rPr>
        <w:footnoteReference w:id="6"/>
      </w:r>
      <w:r w:rsidR="0009107F">
        <w:t>.</w:t>
      </w:r>
      <w:r w:rsidR="00282911" w:rsidRPr="00282911">
        <w:t xml:space="preserve"> </w:t>
      </w:r>
      <w:r w:rsidR="000127A1">
        <w:t xml:space="preserve">Or les institutions sont les garantes </w:t>
      </w:r>
      <w:r w:rsidR="00282911">
        <w:t xml:space="preserve">des droits individuels fondamentaux comme la libre circulation des ressortissants européens au sein de l’Europe. </w:t>
      </w:r>
      <w:r w:rsidR="0078582D">
        <w:t xml:space="preserve"> </w:t>
      </w:r>
    </w:p>
    <w:p w14:paraId="1BBE2939" w14:textId="77777777" w:rsidR="00657034" w:rsidRDefault="00657034" w:rsidP="006E5C1B"/>
    <w:p w14:paraId="4CD4D032" w14:textId="5DA0DCD8" w:rsidR="00E83594" w:rsidRPr="009B1B6E" w:rsidRDefault="00E83594" w:rsidP="00D171BE">
      <w:pPr>
        <w:pStyle w:val="Titre2"/>
        <w:numPr>
          <w:ilvl w:val="0"/>
          <w:numId w:val="23"/>
        </w:numPr>
      </w:pPr>
      <w:bookmarkStart w:id="16" w:name="_Toc138439784"/>
      <w:bookmarkStart w:id="17" w:name="_Toc138895486"/>
      <w:r w:rsidRPr="009B1B6E">
        <w:t>Problématiques</w:t>
      </w:r>
      <w:bookmarkEnd w:id="16"/>
      <w:r w:rsidRPr="009B1B6E">
        <w:t xml:space="preserve"> </w:t>
      </w:r>
      <w:bookmarkEnd w:id="17"/>
      <w:r w:rsidR="00E764E9">
        <w:t xml:space="preserve">protéiformes </w:t>
      </w:r>
    </w:p>
    <w:p w14:paraId="69BB8E62" w14:textId="77777777" w:rsidR="007F2111" w:rsidRDefault="007F2111" w:rsidP="005547DD">
      <w:pPr>
        <w:pStyle w:val="Titre2"/>
        <w:numPr>
          <w:ilvl w:val="0"/>
          <w:numId w:val="0"/>
        </w:numPr>
        <w:ind w:left="1318"/>
      </w:pPr>
    </w:p>
    <w:p w14:paraId="1EE23A53" w14:textId="05144D0E" w:rsidR="003C230C" w:rsidRDefault="00CC3B64" w:rsidP="005A6E26">
      <w:r>
        <w:t>Les difficultés rencontrées par l</w:t>
      </w:r>
      <w:r w:rsidR="005A6E26">
        <w:t>es Roms et gens du voyage</w:t>
      </w:r>
      <w:r w:rsidR="007856E8">
        <w:t xml:space="preserve"> se manifestent dans de large</w:t>
      </w:r>
      <w:r w:rsidR="00170B18">
        <w:t>s</w:t>
      </w:r>
      <w:r w:rsidR="007856E8">
        <w:t xml:space="preserve"> domaine</w:t>
      </w:r>
      <w:r w:rsidR="00170B18">
        <w:t>s</w:t>
      </w:r>
      <w:r w:rsidR="007856E8">
        <w:t xml:space="preserve"> dont le </w:t>
      </w:r>
      <w:r w:rsidR="008A7B0E">
        <w:t>Pa</w:t>
      </w:r>
      <w:r w:rsidR="007856E8">
        <w:t xml:space="preserve">rlement doit se saisir </w:t>
      </w:r>
      <w:r w:rsidR="00170B18">
        <w:t>afin de permettre</w:t>
      </w:r>
      <w:r w:rsidR="00984232">
        <w:t xml:space="preserve"> à</w:t>
      </w:r>
      <w:r w:rsidR="00170B18">
        <w:t xml:space="preserve"> tous les </w:t>
      </w:r>
      <w:r w:rsidR="008A7B0E">
        <w:t>E</w:t>
      </w:r>
      <w:r w:rsidR="000C5AAC">
        <w:t xml:space="preserve">uropéens de vivre dignement. </w:t>
      </w:r>
      <w:r w:rsidR="003E1B55">
        <w:t>L’</w:t>
      </w:r>
      <w:r w:rsidR="00334046">
        <w:t>intégration de ces populations est l’un des plus grands défis sociaux en Europe</w:t>
      </w:r>
      <w:r w:rsidR="00CF43E0">
        <w:rPr>
          <w:rStyle w:val="Appelnotedebasdep"/>
        </w:rPr>
        <w:footnoteReference w:id="7"/>
      </w:r>
      <w:r w:rsidR="00334046">
        <w:t xml:space="preserve">. </w:t>
      </w:r>
      <w:r w:rsidR="00064F2E">
        <w:t xml:space="preserve">Il est crucial d’agir dans les volets tels que </w:t>
      </w:r>
      <w:r w:rsidR="00270982">
        <w:t xml:space="preserve">les discriminations, l’emploi, </w:t>
      </w:r>
      <w:r w:rsidR="00A26B22">
        <w:t xml:space="preserve">le logement, l’éducation et </w:t>
      </w:r>
      <w:r w:rsidR="00270982">
        <w:t>la santé</w:t>
      </w:r>
      <w:r w:rsidR="00A26B22">
        <w:t>, afin</w:t>
      </w:r>
      <w:r w:rsidR="00931D0A">
        <w:t xml:space="preserve"> de</w:t>
      </w:r>
      <w:r w:rsidR="00BA7FA6">
        <w:t> </w:t>
      </w:r>
      <w:r w:rsidR="00931D0A" w:rsidRPr="00931D0A">
        <w:t>construire une Europe sociale</w:t>
      </w:r>
      <w:r w:rsidR="00E106E6">
        <w:t xml:space="preserve"> forte </w:t>
      </w:r>
      <w:r w:rsidR="004639AA">
        <w:t>et inclusiv</w:t>
      </w:r>
      <w:r w:rsidR="00E106E6">
        <w:t>e</w:t>
      </w:r>
      <w:r w:rsidR="000F4DC8">
        <w:t xml:space="preserve"> où </w:t>
      </w:r>
      <w:r w:rsidR="003631DC">
        <w:t>les droits fondamentaux sont préservés</w:t>
      </w:r>
      <w:r w:rsidR="00931D0A">
        <w:t>.</w:t>
      </w:r>
      <w:r w:rsidR="00C555CB">
        <w:t xml:space="preserve"> Il est essentiel d’apporter des solutions européennes à des </w:t>
      </w:r>
      <w:r w:rsidR="003C230C">
        <w:t>problématiques européennes.</w:t>
      </w:r>
    </w:p>
    <w:p w14:paraId="21B3768C" w14:textId="77777777" w:rsidR="00642594" w:rsidRDefault="00642594" w:rsidP="005A6E26"/>
    <w:p w14:paraId="76A51497" w14:textId="5C88A7DA" w:rsidR="00642594" w:rsidRPr="009B1B6E" w:rsidRDefault="00642594" w:rsidP="00FD64D8">
      <w:pPr>
        <w:pStyle w:val="Titre3"/>
      </w:pPr>
      <w:bookmarkStart w:id="18" w:name="_Toc138895487"/>
      <w:r w:rsidRPr="009B1B6E">
        <w:t>Les discriminations</w:t>
      </w:r>
      <w:bookmarkEnd w:id="18"/>
      <w:r w:rsidRPr="009B1B6E">
        <w:t xml:space="preserve"> </w:t>
      </w:r>
    </w:p>
    <w:p w14:paraId="19CE123D" w14:textId="77777777" w:rsidR="00DD1562" w:rsidRDefault="00DD1562" w:rsidP="00DD1562">
      <w:pPr>
        <w:pStyle w:val="Paragraphedeliste"/>
        <w:ind w:left="720" w:firstLine="0"/>
      </w:pPr>
    </w:p>
    <w:p w14:paraId="37109CD3" w14:textId="124CB494" w:rsidR="004870FD" w:rsidRDefault="008A7B0E" w:rsidP="004870FD">
      <w:r>
        <w:t>La</w:t>
      </w:r>
      <w:r w:rsidR="00CE2419">
        <w:t xml:space="preserve"> législation européenne</w:t>
      </w:r>
      <w:r w:rsidR="00BF6CCF">
        <w:t xml:space="preserve">, </w:t>
      </w:r>
      <w:r w:rsidR="00FF6741">
        <w:t>des droits fondamentaux au droit dérivé</w:t>
      </w:r>
      <w:r w:rsidR="00BF6CCF">
        <w:t>,</w:t>
      </w:r>
      <w:r w:rsidR="00721433" w:rsidRPr="00721433">
        <w:t xml:space="preserve"> </w:t>
      </w:r>
      <w:r w:rsidR="00721433">
        <w:t>promeut l’égalité de traitement et interdit toute discrimination directe et indirecte, y compris le harcèlement, fondée sur la race</w:t>
      </w:r>
      <w:r w:rsidR="00741418">
        <w:t xml:space="preserve"> </w:t>
      </w:r>
      <w:r w:rsidR="00721433">
        <w:t>ou l’origine ethnique</w:t>
      </w:r>
      <w:r>
        <w:t>. Cette égalité des traitements s’applique notamment dans l</w:t>
      </w:r>
      <w:r w:rsidR="00721433">
        <w:t xml:space="preserve">es domaines tels que l’emploi, l’éducation, la protection et les avantages sociaux, les soins de santé </w:t>
      </w:r>
      <w:r>
        <w:t>et</w:t>
      </w:r>
      <w:r w:rsidR="00721433">
        <w:t xml:space="preserve"> l’accès aux biens et services, y compris le logement. </w:t>
      </w:r>
      <w:r>
        <w:t>Or, p</w:t>
      </w:r>
      <w:r w:rsidR="00C3347A">
        <w:t>rès de la moitié des</w:t>
      </w:r>
      <w:r w:rsidR="004E73F9">
        <w:t xml:space="preserve"> </w:t>
      </w:r>
      <w:r>
        <w:t>R</w:t>
      </w:r>
      <w:r w:rsidR="004E73F9">
        <w:t>om</w:t>
      </w:r>
      <w:r w:rsidR="00C3347A">
        <w:t>s</w:t>
      </w:r>
      <w:r w:rsidR="004E73F9">
        <w:t xml:space="preserve"> </w:t>
      </w:r>
      <w:r w:rsidR="00C3347A">
        <w:t xml:space="preserve">et </w:t>
      </w:r>
      <w:r w:rsidR="004E73F9">
        <w:t>gens du voyag</w:t>
      </w:r>
      <w:r w:rsidR="007D746C">
        <w:t xml:space="preserve">e </w:t>
      </w:r>
      <w:r w:rsidR="00C3347A">
        <w:t xml:space="preserve">ont eu le sentiment d’être </w:t>
      </w:r>
      <w:r w:rsidR="00835833">
        <w:t>discriminé</w:t>
      </w:r>
      <w:r w:rsidR="00B53DFC">
        <w:t xml:space="preserve"> au cours de l’année précédant l’enquête mené</w:t>
      </w:r>
      <w:r w:rsidR="00B06F96">
        <w:t>e</w:t>
      </w:r>
      <w:r w:rsidR="00B53DFC">
        <w:t xml:space="preserve"> par la FRA</w:t>
      </w:r>
      <w:r w:rsidR="00CF43E0">
        <w:rPr>
          <w:rStyle w:val="Appelnotedebasdep"/>
        </w:rPr>
        <w:footnoteReference w:id="8"/>
      </w:r>
      <w:r w:rsidR="00FD3D6F">
        <w:t xml:space="preserve">. </w:t>
      </w:r>
      <w:r w:rsidR="00D64685">
        <w:t xml:space="preserve">Et </w:t>
      </w:r>
      <w:r w:rsidR="00A77DB2">
        <w:t>près de l’ensemble</w:t>
      </w:r>
      <w:r w:rsidR="002C28AC">
        <w:t xml:space="preserve"> (93%)</w:t>
      </w:r>
      <w:r w:rsidR="00A77DB2">
        <w:t xml:space="preserve"> des Roms et gens du voyage ont </w:t>
      </w:r>
      <w:r w:rsidR="00E7469E">
        <w:t>subi</w:t>
      </w:r>
      <w:r w:rsidR="00A77DB2">
        <w:t xml:space="preserve"> du </w:t>
      </w:r>
      <w:r w:rsidR="00741418">
        <w:t>harcèlement</w:t>
      </w:r>
      <w:r w:rsidR="00A77DB2">
        <w:t xml:space="preserve"> au cours des 5 dernières années</w:t>
      </w:r>
      <w:r w:rsidR="00CF43E0">
        <w:rPr>
          <w:rStyle w:val="Appelnotedebasdep"/>
        </w:rPr>
        <w:footnoteReference w:id="9"/>
      </w:r>
      <w:r w:rsidR="00A77DB2">
        <w:t>.</w:t>
      </w:r>
      <w:r w:rsidR="002C28AC">
        <w:t xml:space="preserve"> Un résultat</w:t>
      </w:r>
      <w:r w:rsidR="00A77DB2">
        <w:t xml:space="preserve"> qui n’évolue pa</w:t>
      </w:r>
      <w:r w:rsidR="002C28AC">
        <w:t>s</w:t>
      </w:r>
      <w:r w:rsidR="00A77DB2">
        <w:t xml:space="preserve"> </w:t>
      </w:r>
      <w:r w:rsidR="002C28AC">
        <w:t xml:space="preserve">au cours des enquêtes et donc des années. </w:t>
      </w:r>
      <w:r w:rsidR="00C03A32">
        <w:t>Selon les e</w:t>
      </w:r>
      <w:r w:rsidR="00FD3D6F">
        <w:t>nquête</w:t>
      </w:r>
      <w:r w:rsidR="00C03A32">
        <w:t>s</w:t>
      </w:r>
      <w:r w:rsidR="00FD3D6F">
        <w:t xml:space="preserve"> EU-MIDIS I et II confondues, pr</w:t>
      </w:r>
      <w:r w:rsidR="00645AAB">
        <w:t xml:space="preserve">ès de </w:t>
      </w:r>
      <w:r w:rsidR="003C258B">
        <w:t>37% des</w:t>
      </w:r>
      <w:r w:rsidR="00C03A32">
        <w:t xml:space="preserve"> cas de</w:t>
      </w:r>
      <w:r w:rsidR="003C258B">
        <w:t xml:space="preserve"> </w:t>
      </w:r>
      <w:r w:rsidR="00223682">
        <w:t>harcèlement vécus ét</w:t>
      </w:r>
      <w:r w:rsidR="0078163C">
        <w:t>aient motivé</w:t>
      </w:r>
      <w:r w:rsidR="002C755E">
        <w:t>s</w:t>
      </w:r>
      <w:r w:rsidR="0078163C">
        <w:t xml:space="preserve"> par la haine</w:t>
      </w:r>
      <w:r w:rsidR="00CF43E0">
        <w:rPr>
          <w:rStyle w:val="Appelnotedebasdep"/>
        </w:rPr>
        <w:footnoteReference w:id="10"/>
      </w:r>
      <w:r w:rsidR="0078163C">
        <w:t xml:space="preserve">. </w:t>
      </w:r>
      <w:r w:rsidR="00A17392">
        <w:t xml:space="preserve">Notons également, que </w:t>
      </w:r>
      <w:r w:rsidR="00532540">
        <w:t>45% des citoyen</w:t>
      </w:r>
      <w:r w:rsidR="00C03A32">
        <w:t>s</w:t>
      </w:r>
      <w:r w:rsidR="00532540">
        <w:t xml:space="preserve"> européen</w:t>
      </w:r>
      <w:r w:rsidR="00C03A32">
        <w:t>s</w:t>
      </w:r>
      <w:r w:rsidR="00532540">
        <w:t xml:space="preserve"> </w:t>
      </w:r>
      <w:r w:rsidR="00C03A32">
        <w:t>déclarent</w:t>
      </w:r>
      <w:r w:rsidR="009338D9">
        <w:t xml:space="preserve"> se sentir mal à l’aise</w:t>
      </w:r>
      <w:r w:rsidR="002A6910">
        <w:t xml:space="preserve"> d’être au voisinage de Roms ou gens du voyage</w:t>
      </w:r>
      <w:r w:rsidR="00CF43E0">
        <w:rPr>
          <w:rStyle w:val="Appelnotedebasdep"/>
        </w:rPr>
        <w:footnoteReference w:id="11"/>
      </w:r>
      <w:r w:rsidR="002A6910">
        <w:t>.</w:t>
      </w:r>
      <w:r w:rsidR="00C33CC8">
        <w:t xml:space="preserve"> </w:t>
      </w:r>
    </w:p>
    <w:p w14:paraId="08FE9622" w14:textId="13F318DE" w:rsidR="0075337F" w:rsidRDefault="0075337F" w:rsidP="0075337F">
      <w:r>
        <w:t>L’antitsiganisme</w:t>
      </w:r>
      <w:r w:rsidR="00CF43E0">
        <w:rPr>
          <w:rStyle w:val="Appelnotedebasdep"/>
        </w:rPr>
        <w:footnoteReference w:id="12"/>
      </w:r>
      <w:r>
        <w:t xml:space="preserve"> que subissent les populations Roms et gens du voyage est basé sur des préjugés</w:t>
      </w:r>
      <w:r w:rsidR="002714E1">
        <w:t xml:space="preserve"> dû au manque de connaissance de </w:t>
      </w:r>
      <w:r w:rsidR="00C03A32">
        <w:t>c</w:t>
      </w:r>
      <w:r w:rsidR="00AC1DD1">
        <w:t>es populations</w:t>
      </w:r>
      <w:r w:rsidR="002714E1">
        <w:t xml:space="preserve"> et aux discours de haine proclamé</w:t>
      </w:r>
      <w:r w:rsidR="00C03A32">
        <w:t>s</w:t>
      </w:r>
      <w:r w:rsidR="002714E1">
        <w:t xml:space="preserve"> par certains </w:t>
      </w:r>
      <w:r w:rsidR="00BD68F2">
        <w:t>représentants politiques</w:t>
      </w:r>
      <w:r w:rsidR="00CF43E0">
        <w:rPr>
          <w:rStyle w:val="Appelnotedebasdep"/>
        </w:rPr>
        <w:footnoteReference w:id="13"/>
      </w:r>
      <w:r w:rsidR="002714E1">
        <w:t>.</w:t>
      </w:r>
      <w:r w:rsidR="00AC1DD1">
        <w:t xml:space="preserve"> </w:t>
      </w:r>
      <w:r w:rsidR="002714E1">
        <w:t xml:space="preserve"> </w:t>
      </w:r>
    </w:p>
    <w:p w14:paraId="53629BC4" w14:textId="43318C15" w:rsidR="0075337F" w:rsidRDefault="00A46CE1" w:rsidP="004870FD">
      <w:r>
        <w:t>Le</w:t>
      </w:r>
      <w:r w:rsidR="00C03A32">
        <w:t xml:space="preserve"> P</w:t>
      </w:r>
      <w:r>
        <w:t xml:space="preserve">arlement Européen doit donc se concentrer sur la lutte contre les discriminations </w:t>
      </w:r>
      <w:r w:rsidR="00AF2087">
        <w:t>et l’</w:t>
      </w:r>
      <w:r w:rsidR="002C755E">
        <w:t>antitsiganisme</w:t>
      </w:r>
      <w:r w:rsidR="00AF2087">
        <w:t xml:space="preserve"> envers les Roms et gens du voyage </w:t>
      </w:r>
      <w:r w:rsidR="00361B3B">
        <w:t xml:space="preserve">via </w:t>
      </w:r>
      <w:r w:rsidR="00AF2087">
        <w:t>l’</w:t>
      </w:r>
      <w:r w:rsidR="00D13DC0">
        <w:t>éducation</w:t>
      </w:r>
      <w:r w:rsidR="00AF2087">
        <w:t xml:space="preserve"> </w:t>
      </w:r>
      <w:r w:rsidR="00D13DC0">
        <w:t xml:space="preserve">mais aussi au travers de </w:t>
      </w:r>
      <w:r w:rsidR="00C03A32">
        <w:t xml:space="preserve">programmes de </w:t>
      </w:r>
      <w:r w:rsidR="00D13DC0">
        <w:t>sensibilisation</w:t>
      </w:r>
      <w:r w:rsidR="00647401">
        <w:t xml:space="preserve"> et </w:t>
      </w:r>
      <w:r w:rsidR="00D13DC0">
        <w:t xml:space="preserve">de </w:t>
      </w:r>
      <w:r w:rsidR="00647401">
        <w:t xml:space="preserve">la </w:t>
      </w:r>
      <w:r w:rsidR="00D13DC0">
        <w:t>valorisation de</w:t>
      </w:r>
      <w:r w:rsidR="00C03A32">
        <w:t>s</w:t>
      </w:r>
      <w:r w:rsidR="00D13DC0">
        <w:t xml:space="preserve"> culture</w:t>
      </w:r>
      <w:r w:rsidR="00C03A32">
        <w:t>s</w:t>
      </w:r>
      <w:r w:rsidR="00D13DC0">
        <w:t xml:space="preserve"> des populations minoritaires. </w:t>
      </w:r>
      <w:r w:rsidR="00473AE4">
        <w:t xml:space="preserve">Il </w:t>
      </w:r>
      <w:r w:rsidR="002F0373">
        <w:t xml:space="preserve">faut également rappeler que les politiques doivent respecter </w:t>
      </w:r>
      <w:r w:rsidR="00B90983">
        <w:t>les droits fondamentaux de l’</w:t>
      </w:r>
      <w:r w:rsidR="00C03A32">
        <w:t>U</w:t>
      </w:r>
      <w:r w:rsidR="00B90983">
        <w:t xml:space="preserve">nion </w:t>
      </w:r>
      <w:r w:rsidR="00C03A32">
        <w:t>E</w:t>
      </w:r>
      <w:r w:rsidR="00B90983">
        <w:t xml:space="preserve">uropéenne et </w:t>
      </w:r>
      <w:r w:rsidR="00C03A32">
        <w:t>que</w:t>
      </w:r>
      <w:r w:rsidR="00CF43E0">
        <w:t xml:space="preserve"> </w:t>
      </w:r>
      <w:r w:rsidR="00B90983">
        <w:t xml:space="preserve">les discours haineux ou discriminatoires n’ont pas leur place. </w:t>
      </w:r>
    </w:p>
    <w:p w14:paraId="689C0002" w14:textId="77777777" w:rsidR="002B413A" w:rsidRDefault="002B413A" w:rsidP="00FD64D8">
      <w:pPr>
        <w:pStyle w:val="Titre3"/>
        <w:numPr>
          <w:ilvl w:val="0"/>
          <w:numId w:val="0"/>
        </w:numPr>
        <w:ind w:left="720"/>
      </w:pPr>
    </w:p>
    <w:p w14:paraId="36A0D9F2" w14:textId="74B316B1" w:rsidR="002B413A" w:rsidRDefault="002B413A" w:rsidP="00FD64D8">
      <w:pPr>
        <w:pStyle w:val="Titre3"/>
      </w:pPr>
      <w:bookmarkStart w:id="20" w:name="_Toc138895488"/>
      <w:r>
        <w:t>Droits et représentation politique</w:t>
      </w:r>
      <w:bookmarkEnd w:id="20"/>
      <w:r>
        <w:t xml:space="preserve"> </w:t>
      </w:r>
    </w:p>
    <w:p w14:paraId="4BD3692C" w14:textId="77777777" w:rsidR="00876BE0" w:rsidRDefault="00876BE0" w:rsidP="004870FD"/>
    <w:p w14:paraId="186C9D66" w14:textId="013DDED3" w:rsidR="00466F34" w:rsidRDefault="00C03A32" w:rsidP="004870FD">
      <w:r w:rsidRPr="00C03A32">
        <w:t>En outre, seuls 5% des cas de discrimination vécus par des Roms ou gens du voyage font l'objet d'une plainte</w:t>
      </w:r>
      <w:r w:rsidR="00CF43E0">
        <w:rPr>
          <w:rStyle w:val="Appelnotedebasdep"/>
        </w:rPr>
        <w:footnoteReference w:id="14"/>
      </w:r>
      <w:r w:rsidRPr="00C03A32">
        <w:t xml:space="preserve">. </w:t>
      </w:r>
      <w:r w:rsidR="00571AC3">
        <w:t>Cela s’explique</w:t>
      </w:r>
      <w:r w:rsidR="007C53BB">
        <w:t xml:space="preserve"> </w:t>
      </w:r>
      <w:r w:rsidR="00590A33">
        <w:t>essentiellement</w:t>
      </w:r>
      <w:r w:rsidR="008B5C49">
        <w:t xml:space="preserve"> par le fait que les </w:t>
      </w:r>
      <w:r>
        <w:t>R</w:t>
      </w:r>
      <w:r w:rsidR="008B5C49">
        <w:t xml:space="preserve">oms et gens </w:t>
      </w:r>
      <w:r w:rsidR="00571AC3">
        <w:t>du voyag</w:t>
      </w:r>
      <w:r>
        <w:t>e c</w:t>
      </w:r>
      <w:r w:rsidRPr="00C03A32">
        <w:t>onsidère</w:t>
      </w:r>
      <w:r>
        <w:t>nt</w:t>
      </w:r>
      <w:r w:rsidRPr="00C03A32">
        <w:t xml:space="preserve"> souvent qu'un recours officiel</w:t>
      </w:r>
      <w:r w:rsidR="008B5C49">
        <w:t xml:space="preserve"> n’a aucun impact</w:t>
      </w:r>
      <w:r w:rsidR="00697680">
        <w:t xml:space="preserve">, </w:t>
      </w:r>
      <w:r w:rsidR="007123B0">
        <w:t xml:space="preserve">mais également </w:t>
      </w:r>
      <w:r w:rsidR="00403E61">
        <w:t xml:space="preserve">par le caractère répété des incidents </w:t>
      </w:r>
      <w:r>
        <w:t>ou par</w:t>
      </w:r>
      <w:r w:rsidR="007C7F72">
        <w:t xml:space="preserve"> peur de ne pas être crue </w:t>
      </w:r>
      <w:r w:rsidR="0004265D">
        <w:t>ou peur de la police</w:t>
      </w:r>
      <w:r w:rsidR="00CF43E0">
        <w:rPr>
          <w:rStyle w:val="Appelnotedebasdep"/>
        </w:rPr>
        <w:footnoteReference w:id="15"/>
      </w:r>
      <w:r w:rsidR="0004265D">
        <w:t xml:space="preserve">. </w:t>
      </w:r>
      <w:r>
        <w:t>Un</w:t>
      </w:r>
      <w:r w:rsidR="0072762A">
        <w:t xml:space="preserve"> travail </w:t>
      </w:r>
      <w:r w:rsidR="00C83995">
        <w:t>doit être mené dans le but de renforcer la confiance entre les communautés de Roms e</w:t>
      </w:r>
      <w:r w:rsidR="00A01032">
        <w:t>t</w:t>
      </w:r>
      <w:r w:rsidR="00C83995">
        <w:t xml:space="preserve"> gens du voyag</w:t>
      </w:r>
      <w:r w:rsidR="00E2688C">
        <w:t>e</w:t>
      </w:r>
      <w:r w:rsidR="00972652">
        <w:t xml:space="preserve"> et les forces de l’o</w:t>
      </w:r>
      <w:r w:rsidR="00ED78B6">
        <w:t>rdre afin que l</w:t>
      </w:r>
      <w:r w:rsidR="002D478E">
        <w:t xml:space="preserve">a </w:t>
      </w:r>
      <w:r w:rsidR="004D33A9">
        <w:t>dénonciation</w:t>
      </w:r>
      <w:r w:rsidR="002D478E">
        <w:t xml:space="preserve"> des discriminations devienne systématique. </w:t>
      </w:r>
      <w:r w:rsidR="000C75B1">
        <w:t xml:space="preserve">Pour que cela soit </w:t>
      </w:r>
      <w:r w:rsidR="00DE29EE">
        <w:t>effectif</w:t>
      </w:r>
      <w:r w:rsidR="000C75B1">
        <w:t>, l</w:t>
      </w:r>
      <w:r>
        <w:t>es</w:t>
      </w:r>
      <w:r w:rsidR="000C75B1">
        <w:t xml:space="preserve"> population</w:t>
      </w:r>
      <w:r>
        <w:t>s</w:t>
      </w:r>
      <w:r w:rsidR="000C75B1">
        <w:t xml:space="preserve"> Roms et gens du </w:t>
      </w:r>
      <w:r w:rsidR="000C75B1">
        <w:lastRenderedPageBreak/>
        <w:t>voyage doi</w:t>
      </w:r>
      <w:r>
        <w:t>vent</w:t>
      </w:r>
      <w:r w:rsidR="000C75B1">
        <w:t xml:space="preserve"> être </w:t>
      </w:r>
      <w:r w:rsidR="00375BAA">
        <w:t>sensibilisé</w:t>
      </w:r>
      <w:r>
        <w:t>s</w:t>
      </w:r>
      <w:r w:rsidR="00375BAA">
        <w:t xml:space="preserve"> à </w:t>
      </w:r>
      <w:r>
        <w:t>leurs</w:t>
      </w:r>
      <w:r w:rsidR="00375BAA">
        <w:t xml:space="preserve"> droits</w:t>
      </w:r>
      <w:r>
        <w:t>. O</w:t>
      </w:r>
      <w:r w:rsidR="00DE29EE" w:rsidRPr="001C02A5">
        <w:t xml:space="preserve">r </w:t>
      </w:r>
      <w:r w:rsidR="001C02A5">
        <w:t xml:space="preserve">il apparait que seulement </w:t>
      </w:r>
      <w:r w:rsidR="00380750">
        <w:t>un</w:t>
      </w:r>
      <w:r w:rsidR="001C02A5">
        <w:t xml:space="preserve"> Roms et gens du voyage </w:t>
      </w:r>
      <w:r w:rsidR="00380750">
        <w:t xml:space="preserve">sur deux </w:t>
      </w:r>
      <w:r w:rsidR="00380750" w:rsidRPr="00380750">
        <w:t>(53 %) connaît des lois interdisant la discrimination</w:t>
      </w:r>
      <w:r w:rsidR="00837631">
        <w:rPr>
          <w:rStyle w:val="Appelnotedebasdep"/>
        </w:rPr>
        <w:footnoteReference w:id="16"/>
      </w:r>
      <w:r w:rsidR="00380750">
        <w:t>.</w:t>
      </w:r>
      <w:r w:rsidR="006F63CC">
        <w:t xml:space="preserve"> Notons cependant que près de 40% des </w:t>
      </w:r>
      <w:r w:rsidR="00CC368D">
        <w:t>Roms et gens du voyage ont confiance en la police de leur pays</w:t>
      </w:r>
      <w:r w:rsidR="003A0058">
        <w:t>,</w:t>
      </w:r>
      <w:r w:rsidR="00CC368D">
        <w:t xml:space="preserve"> ce qui est une base de travail essentielle</w:t>
      </w:r>
      <w:r w:rsidR="00C324F3">
        <w:t xml:space="preserve"> sur laquelle il nécessaire de s’appuyer</w:t>
      </w:r>
      <w:r w:rsidR="00837631">
        <w:rPr>
          <w:rStyle w:val="Appelnotedebasdep"/>
        </w:rPr>
        <w:footnoteReference w:id="17"/>
      </w:r>
      <w:r w:rsidR="00C324F3">
        <w:t xml:space="preserve">. </w:t>
      </w:r>
    </w:p>
    <w:p w14:paraId="35381C76" w14:textId="1E9EE50E" w:rsidR="006433D2" w:rsidRDefault="006433D2" w:rsidP="004870FD">
      <w:r w:rsidRPr="006433D2">
        <w:t xml:space="preserve">Le soutien du </w:t>
      </w:r>
      <w:r w:rsidR="00D95A5D">
        <w:t>P</w:t>
      </w:r>
      <w:r w:rsidRPr="006433D2">
        <w:t>arlement aux instances de justices européennes et nationales des pays membres doit être réaffirm</w:t>
      </w:r>
      <w:r w:rsidR="00D95A5D">
        <w:t>é</w:t>
      </w:r>
      <w:r w:rsidRPr="006433D2">
        <w:t xml:space="preserve"> et </w:t>
      </w:r>
      <w:r w:rsidR="00AB0877" w:rsidRPr="006433D2">
        <w:t>encouragé.</w:t>
      </w:r>
      <w:r w:rsidR="00AB0877">
        <w:t xml:space="preserve"> </w:t>
      </w:r>
    </w:p>
    <w:p w14:paraId="54BD7195" w14:textId="5FF812B6" w:rsidR="00F83090" w:rsidRDefault="0084193E" w:rsidP="004870FD">
      <w:r>
        <w:t>D’autre part, l</w:t>
      </w:r>
      <w:r w:rsidR="00F83090">
        <w:t xml:space="preserve">’intégration politique des Roms et </w:t>
      </w:r>
      <w:r w:rsidR="00F83090" w:rsidRPr="00D01555">
        <w:t>gens du voyage</w:t>
      </w:r>
      <w:r w:rsidR="00F83090">
        <w:t xml:space="preserve"> </w:t>
      </w:r>
      <w:r w:rsidR="00BB27D3">
        <w:t xml:space="preserve">ne peut avoir lieu sans passer par une intégration sur la scène politique et dans la vie de la </w:t>
      </w:r>
      <w:r w:rsidR="003024B9">
        <w:t xml:space="preserve">cité. </w:t>
      </w:r>
      <w:r w:rsidR="00E6350B">
        <w:t>P</w:t>
      </w:r>
      <w:r w:rsidR="00E6350B" w:rsidRPr="00E6350B">
        <w:t xml:space="preserve">our prospérer, </w:t>
      </w:r>
      <w:r w:rsidR="00E6350B">
        <w:t>l</w:t>
      </w:r>
      <w:r w:rsidR="00F01E0E">
        <w:t xml:space="preserve">a démocratie ne peut </w:t>
      </w:r>
      <w:r w:rsidR="004221B0">
        <w:t xml:space="preserve">exclure </w:t>
      </w:r>
      <w:r w:rsidR="007C5114">
        <w:t>une</w:t>
      </w:r>
      <w:r w:rsidR="004221B0">
        <w:t xml:space="preserve"> partie de la population.</w:t>
      </w:r>
      <w:r w:rsidR="005B5E51">
        <w:t xml:space="preserve"> </w:t>
      </w:r>
      <w:r w:rsidR="0013552C">
        <w:t xml:space="preserve">Pourtant, </w:t>
      </w:r>
      <w:r w:rsidR="00787F53">
        <w:t xml:space="preserve">les Roms et gens du travail sont largement absents de la scène politique et </w:t>
      </w:r>
      <w:r w:rsidR="0076274E">
        <w:t>de l’emploi dans les administrations publiques</w:t>
      </w:r>
      <w:r w:rsidR="00837631">
        <w:rPr>
          <w:rStyle w:val="Appelnotedebasdep"/>
        </w:rPr>
        <w:footnoteReference w:id="18"/>
      </w:r>
      <w:r w:rsidR="0076274E">
        <w:t>.</w:t>
      </w:r>
    </w:p>
    <w:p w14:paraId="7D432418" w14:textId="72BFD5D9" w:rsidR="002B413A" w:rsidRDefault="00D1024C" w:rsidP="004870FD">
      <w:r>
        <w:t xml:space="preserve">Les différents rapports sur le sujet rapportent </w:t>
      </w:r>
      <w:r w:rsidR="00D95A5D">
        <w:t xml:space="preserve">pourtant </w:t>
      </w:r>
      <w:r>
        <w:t>quasi systématiquement que les actions locales sont efficaces</w:t>
      </w:r>
      <w:r w:rsidR="00DD0505">
        <w:t>. A l’image de</w:t>
      </w:r>
      <w:r w:rsidR="00BF4489">
        <w:t>s actions menées</w:t>
      </w:r>
      <w:r w:rsidR="00E613FD">
        <w:t xml:space="preserve"> à Lille</w:t>
      </w:r>
      <w:r w:rsidR="00302F09">
        <w:t xml:space="preserve"> (France)</w:t>
      </w:r>
      <w:r w:rsidR="001F16A3">
        <w:t xml:space="preserve"> où un espace et un temps </w:t>
      </w:r>
      <w:r w:rsidR="00FA4E9B">
        <w:t>est</w:t>
      </w:r>
      <w:r w:rsidR="001F16A3">
        <w:t xml:space="preserve"> accordé</w:t>
      </w:r>
      <w:r w:rsidR="00976CF2">
        <w:t xml:space="preserve"> aux Roms et gens du voyage</w:t>
      </w:r>
      <w:r w:rsidR="001F16A3">
        <w:t xml:space="preserve"> pour exprimer leurs besoins et</w:t>
      </w:r>
      <w:r w:rsidR="00976CF2">
        <w:t xml:space="preserve"> favoriser</w:t>
      </w:r>
      <w:r w:rsidR="001F16A3">
        <w:t xml:space="preserve"> l</w:t>
      </w:r>
      <w:r w:rsidR="00976CF2">
        <w:t>a</w:t>
      </w:r>
      <w:r w:rsidR="001F16A3">
        <w:t xml:space="preserve"> </w:t>
      </w:r>
      <w:r w:rsidR="00976CF2">
        <w:t>compréhension</w:t>
      </w:r>
      <w:r w:rsidR="00CD39FB">
        <w:t xml:space="preserve">, ou bien </w:t>
      </w:r>
      <w:r w:rsidR="002A5ED8">
        <w:t>à</w:t>
      </w:r>
      <w:r w:rsidR="002A5ED8" w:rsidRPr="002A5ED8">
        <w:t xml:space="preserve"> Stara Zagora</w:t>
      </w:r>
      <w:r w:rsidR="00302F09">
        <w:t xml:space="preserve"> (</w:t>
      </w:r>
      <w:r w:rsidR="00F17DC9">
        <w:t>Bulagrie)</w:t>
      </w:r>
      <w:r w:rsidR="002A5ED8">
        <w:t xml:space="preserve"> où les Roms et gens du voyage ont pu</w:t>
      </w:r>
      <w:r w:rsidR="004F2F56">
        <w:t xml:space="preserve"> </w:t>
      </w:r>
      <w:r w:rsidR="00041FEF">
        <w:t>participer</w:t>
      </w:r>
      <w:r w:rsidR="0091101E">
        <w:t xml:space="preserve"> au projet</w:t>
      </w:r>
      <w:r w:rsidR="00041FEF">
        <w:t xml:space="preserve"> </w:t>
      </w:r>
      <w:r w:rsidR="00976CF2">
        <w:t>de</w:t>
      </w:r>
      <w:r w:rsidR="00041FEF">
        <w:t xml:space="preserve"> logement</w:t>
      </w:r>
      <w:r w:rsidR="00976CF2">
        <w:t xml:space="preserve"> les concernant</w:t>
      </w:r>
      <w:r w:rsidR="00041FEF">
        <w:t xml:space="preserve"> ou encore </w:t>
      </w:r>
      <w:r w:rsidR="00B83A49">
        <w:t xml:space="preserve">à </w:t>
      </w:r>
      <w:r w:rsidR="00B83A49" w:rsidRPr="00B83A49">
        <w:t>Megara</w:t>
      </w:r>
      <w:r w:rsidR="00172DA3">
        <w:t xml:space="preserve"> (Grèce)</w:t>
      </w:r>
      <w:r w:rsidR="00B83A49" w:rsidRPr="00B83A49">
        <w:t xml:space="preserve"> </w:t>
      </w:r>
      <w:r w:rsidR="00B83A49">
        <w:t xml:space="preserve">où le maire se déplace auprès </w:t>
      </w:r>
      <w:r w:rsidR="00976CF2">
        <w:t>de ces</w:t>
      </w:r>
      <w:r w:rsidR="00B83A49">
        <w:t xml:space="preserve"> populations et </w:t>
      </w:r>
      <w:r w:rsidR="00835330">
        <w:t>dialogue</w:t>
      </w:r>
      <w:r w:rsidR="00976CF2">
        <w:t>r avec elles</w:t>
      </w:r>
      <w:r w:rsidR="00837631">
        <w:rPr>
          <w:rStyle w:val="Appelnotedebasdep"/>
        </w:rPr>
        <w:footnoteReference w:id="19"/>
      </w:r>
      <w:r w:rsidR="002B413A">
        <w:t>.</w:t>
      </w:r>
      <w:r w:rsidR="00B5500F">
        <w:t xml:space="preserve"> </w:t>
      </w:r>
    </w:p>
    <w:p w14:paraId="601CCC7B" w14:textId="69B99D70" w:rsidR="00041502" w:rsidRDefault="000655A4" w:rsidP="004870FD">
      <w:r>
        <w:t xml:space="preserve">Il est </w:t>
      </w:r>
      <w:r w:rsidR="008A3F6E">
        <w:t xml:space="preserve">donc </w:t>
      </w:r>
      <w:r>
        <w:t xml:space="preserve">évident de s’inspirer </w:t>
      </w:r>
      <w:r w:rsidR="008A3F6E">
        <w:t xml:space="preserve">également </w:t>
      </w:r>
      <w:r w:rsidR="00F9756B">
        <w:t>des initiatives citoyennes ou municipales</w:t>
      </w:r>
      <w:r w:rsidR="00F55BD5">
        <w:t xml:space="preserve"> et leur apporter le soutien </w:t>
      </w:r>
      <w:r w:rsidR="009B1B6E">
        <w:t>des institutions européennes</w:t>
      </w:r>
      <w:r w:rsidR="00F9756B">
        <w:t xml:space="preserve">. </w:t>
      </w:r>
    </w:p>
    <w:p w14:paraId="3E416E1D" w14:textId="3D8171E3" w:rsidR="00801269" w:rsidRDefault="00801269" w:rsidP="004870FD"/>
    <w:p w14:paraId="7F9F941F" w14:textId="1C7AA0AC" w:rsidR="007C5114" w:rsidRDefault="00994F58" w:rsidP="004870FD">
      <w:r>
        <w:t>Le</w:t>
      </w:r>
      <w:r w:rsidR="007C5114">
        <w:t xml:space="preserve"> second volet essentiel dont le </w:t>
      </w:r>
      <w:r w:rsidR="00976CF2">
        <w:t>P</w:t>
      </w:r>
      <w:r w:rsidR="007C5114">
        <w:t xml:space="preserve">arlement </w:t>
      </w:r>
      <w:r w:rsidR="00976CF2">
        <w:t>E</w:t>
      </w:r>
      <w:r w:rsidR="007C5114">
        <w:t>uropéen doit se saisir</w:t>
      </w:r>
      <w:r w:rsidR="00FD64D8">
        <w:t xml:space="preserve"> afin que chaque individu puisse </w:t>
      </w:r>
      <w:r w:rsidR="00A02C23">
        <w:t xml:space="preserve">espérer </w:t>
      </w:r>
      <w:r w:rsidR="00FD64D8">
        <w:t xml:space="preserve">évoluer et </w:t>
      </w:r>
      <w:r w:rsidR="0042547A">
        <w:t>prospérer</w:t>
      </w:r>
      <w:r w:rsidR="00FD64D8">
        <w:t xml:space="preserve"> indépendamment de son origine</w:t>
      </w:r>
      <w:r>
        <w:t xml:space="preserve"> est celui de l’emploi.</w:t>
      </w:r>
    </w:p>
    <w:p w14:paraId="4C8B0694" w14:textId="77777777" w:rsidR="00FD64D8" w:rsidRDefault="00FD64D8" w:rsidP="004870FD"/>
    <w:p w14:paraId="187E33E4" w14:textId="45C975B2" w:rsidR="00801269" w:rsidRDefault="00FD64D8" w:rsidP="00D80CC3">
      <w:pPr>
        <w:pStyle w:val="Titre3"/>
      </w:pPr>
      <w:bookmarkStart w:id="22" w:name="_Toc138895489"/>
      <w:r>
        <w:t>L</w:t>
      </w:r>
      <w:r w:rsidR="0042547A">
        <w:t>’emploi</w:t>
      </w:r>
      <w:bookmarkEnd w:id="22"/>
    </w:p>
    <w:p w14:paraId="361B39DE" w14:textId="77777777" w:rsidR="00994F58" w:rsidRPr="00994F58" w:rsidRDefault="00994F58" w:rsidP="00994F58"/>
    <w:p w14:paraId="304FB4E8" w14:textId="2772AE91" w:rsidR="00A518A1" w:rsidRDefault="00994F58" w:rsidP="004870FD">
      <w:r>
        <w:t xml:space="preserve">L’accès au monde du travail pour les Roms et gens du </w:t>
      </w:r>
      <w:r w:rsidR="00186497">
        <w:t>v</w:t>
      </w:r>
      <w:r w:rsidR="00B41CB5">
        <w:t>o</w:t>
      </w:r>
      <w:r w:rsidR="00186497">
        <w:t>yage</w:t>
      </w:r>
      <w:r>
        <w:t xml:space="preserve"> est difficile à cause des préjugés, de la discrimination ou bien par méconnaissance des démarches nécessaires.</w:t>
      </w:r>
    </w:p>
    <w:p w14:paraId="1A3A72D0" w14:textId="77777777" w:rsidR="00837631" w:rsidRDefault="00031D39" w:rsidP="004870FD">
      <w:r>
        <w:t>En application de l’article 4</w:t>
      </w:r>
      <w:r w:rsidR="00E51741">
        <w:t>5</w:t>
      </w:r>
      <w:r w:rsidR="00A915E8" w:rsidRPr="00A915E8">
        <w:t xml:space="preserve"> </w:t>
      </w:r>
      <w:r w:rsidR="00A915E8">
        <w:t xml:space="preserve">du </w:t>
      </w:r>
      <w:r w:rsidR="00976CF2">
        <w:t>T</w:t>
      </w:r>
      <w:r w:rsidR="00A915E8" w:rsidRPr="00A915E8">
        <w:t xml:space="preserve">raité sur le fonctionnement de l'Union </w:t>
      </w:r>
      <w:r w:rsidR="00976CF2">
        <w:t>E</w:t>
      </w:r>
      <w:r w:rsidR="00A915E8" w:rsidRPr="00A915E8">
        <w:t>uropéenne et développé par le droit dérivé et la jurisprudence de la Cour de justice européenne</w:t>
      </w:r>
      <w:r w:rsidR="00A915E8">
        <w:t>, l</w:t>
      </w:r>
      <w:r w:rsidR="009F692E">
        <w:t xml:space="preserve">es migrations des populations Roms et gens du voyage </w:t>
      </w:r>
      <w:r w:rsidR="00F8247B">
        <w:t>sont</w:t>
      </w:r>
      <w:r w:rsidR="00976CF2">
        <w:t xml:space="preserve"> souvent</w:t>
      </w:r>
      <w:r w:rsidR="009F692E">
        <w:t xml:space="preserve"> motivée</w:t>
      </w:r>
      <w:r w:rsidR="00F8247B">
        <w:t>s</w:t>
      </w:r>
      <w:r w:rsidR="009F692E">
        <w:t xml:space="preserve"> </w:t>
      </w:r>
      <w:r w:rsidR="00D2336C">
        <w:t>par le désir de trouver du travail</w:t>
      </w:r>
      <w:r w:rsidR="00837631">
        <w:rPr>
          <w:rStyle w:val="Appelnotedebasdep"/>
        </w:rPr>
        <w:footnoteReference w:id="20"/>
      </w:r>
      <w:r w:rsidR="00D2336C">
        <w:t>.</w:t>
      </w:r>
      <w:r w:rsidR="00837631">
        <w:t xml:space="preserve"> </w:t>
      </w:r>
      <w:r w:rsidR="00976CF2">
        <w:t>Elles</w:t>
      </w:r>
      <w:r w:rsidR="00352CD9">
        <w:t xml:space="preserve"> devraient </w:t>
      </w:r>
      <w:r w:rsidR="00722F4C">
        <w:t xml:space="preserve">également </w:t>
      </w:r>
      <w:r w:rsidR="00722F4C" w:rsidRPr="00352CD9">
        <w:t>bénéficier</w:t>
      </w:r>
      <w:r w:rsidR="00352CD9" w:rsidRPr="00352CD9">
        <w:t xml:space="preserve"> du même traitement que les citoyens de </w:t>
      </w:r>
      <w:r w:rsidR="00976CF2">
        <w:t>leur</w:t>
      </w:r>
      <w:r w:rsidR="00352CD9" w:rsidRPr="00352CD9">
        <w:t xml:space="preserve"> pays </w:t>
      </w:r>
      <w:r w:rsidR="00976CF2">
        <w:t xml:space="preserve">d’accueil </w:t>
      </w:r>
      <w:r w:rsidR="00352CD9" w:rsidRPr="00352CD9">
        <w:t>en ce qui concerne l'accès à l'emploi, les conditions de travail et tout autre avantage social ou fiscal.</w:t>
      </w:r>
      <w:r w:rsidR="00352CD9">
        <w:t xml:space="preserve"> Or, </w:t>
      </w:r>
      <w:r w:rsidR="008838B6">
        <w:t xml:space="preserve">moins de </w:t>
      </w:r>
      <w:r w:rsidR="008020A3">
        <w:t>30</w:t>
      </w:r>
      <w:r w:rsidR="008838B6">
        <w:t xml:space="preserve">% des </w:t>
      </w:r>
      <w:r w:rsidR="00976CF2">
        <w:t>R</w:t>
      </w:r>
      <w:r w:rsidR="008838B6">
        <w:t>oms et gens du voyage</w:t>
      </w:r>
      <w:r w:rsidR="0009576B">
        <w:t xml:space="preserve"> ont un</w:t>
      </w:r>
      <w:r w:rsidR="00005132">
        <w:t xml:space="preserve">e activité principale </w:t>
      </w:r>
      <w:r w:rsidR="0009576B">
        <w:t>rémunéré</w:t>
      </w:r>
      <w:r w:rsidR="00005132">
        <w:t>e</w:t>
      </w:r>
      <w:r w:rsidR="00837631">
        <w:rPr>
          <w:rStyle w:val="Appelnotedebasdep"/>
        </w:rPr>
        <w:footnoteReference w:id="21"/>
      </w:r>
      <w:r w:rsidR="00837631">
        <w:t xml:space="preserve"> </w:t>
      </w:r>
      <w:r w:rsidR="0058706A">
        <w:t>alors qu</w:t>
      </w:r>
      <w:r w:rsidR="006A198E">
        <w:t>e ce taux est de 70% pour la population générale</w:t>
      </w:r>
      <w:r w:rsidR="00837631">
        <w:rPr>
          <w:rStyle w:val="Appelnotedebasdep"/>
        </w:rPr>
        <w:footnoteReference w:id="22"/>
      </w:r>
      <w:r w:rsidR="0009576B">
        <w:t xml:space="preserve">. </w:t>
      </w:r>
    </w:p>
    <w:p w14:paraId="2663BBDA" w14:textId="773DD5A8" w:rsidR="0020745D" w:rsidRDefault="003754C1" w:rsidP="004870FD">
      <w:r>
        <w:t xml:space="preserve"> </w:t>
      </w:r>
    </w:p>
    <w:p w14:paraId="60390D83" w14:textId="0D441750" w:rsidR="00F9756B" w:rsidRDefault="008472CC" w:rsidP="004870FD">
      <w:r>
        <w:t>Paradoxalement, contrairement au préjugé courant selon lequel les Roms et gens du voyage ne</w:t>
      </w:r>
      <w:r w:rsidR="00976CF2">
        <w:t xml:space="preserve"> veulent pas</w:t>
      </w:r>
      <w:r>
        <w:t xml:space="preserve"> travaill</w:t>
      </w:r>
      <w:r w:rsidR="00976CF2">
        <w:t>er</w:t>
      </w:r>
      <w:r>
        <w:t xml:space="preserve">, </w:t>
      </w:r>
      <w:r w:rsidR="00976CF2">
        <w:t>cette situation est</w:t>
      </w:r>
      <w:r>
        <w:t xml:space="preserve"> </w:t>
      </w:r>
      <w:r w:rsidR="00DE36AD">
        <w:t>du</w:t>
      </w:r>
      <w:r w:rsidR="00976CF2">
        <w:t>e</w:t>
      </w:r>
      <w:r w:rsidR="00DE36AD">
        <w:t xml:space="preserve"> à leur condition</w:t>
      </w:r>
      <w:r w:rsidR="00976CF2">
        <w:t xml:space="preserve"> sociale</w:t>
      </w:r>
      <w:r w:rsidR="00DE36AD">
        <w:t xml:space="preserve"> qu’il est </w:t>
      </w:r>
      <w:r w:rsidR="001121AC">
        <w:t>important</w:t>
      </w:r>
      <w:r w:rsidR="00DE36AD">
        <w:t xml:space="preserve"> de rappeler afin d’y </w:t>
      </w:r>
      <w:r w:rsidR="001121AC">
        <w:t>trouver des solutions</w:t>
      </w:r>
      <w:r w:rsidR="00DE36AD">
        <w:t xml:space="preserve"> et permettre </w:t>
      </w:r>
      <w:r w:rsidR="001121AC">
        <w:t>à</w:t>
      </w:r>
      <w:r w:rsidR="00DE36AD">
        <w:t xml:space="preserve"> ces personnes de s’intégrer dans le monde du travail. </w:t>
      </w:r>
      <w:r w:rsidR="00433ACB">
        <w:t>Les raisons pour lesquelles les</w:t>
      </w:r>
      <w:r w:rsidR="0023231D">
        <w:t xml:space="preserve"> femmes</w:t>
      </w:r>
      <w:r w:rsidR="004648DF">
        <w:t xml:space="preserve"> </w:t>
      </w:r>
      <w:r w:rsidR="00976CF2">
        <w:t>r</w:t>
      </w:r>
      <w:r w:rsidR="004648DF">
        <w:t>oms et voyageuses</w:t>
      </w:r>
      <w:r w:rsidR="0023231D">
        <w:t xml:space="preserve"> ne cherchent pas de travail sont </w:t>
      </w:r>
      <w:r w:rsidR="00433ACB">
        <w:t>diverses : parce qu’elles</w:t>
      </w:r>
      <w:r w:rsidR="0023231D">
        <w:t xml:space="preserve"> doivent garder un enfant ou s’occuper du foyer (50%</w:t>
      </w:r>
      <w:r w:rsidR="00173E84">
        <w:t>,</w:t>
      </w:r>
      <w:r w:rsidR="0023231D">
        <w:t xml:space="preserve"> contre </w:t>
      </w:r>
      <w:r w:rsidR="009E2A33">
        <w:t xml:space="preserve">5% pour les hommes), pour raison de santé </w:t>
      </w:r>
      <w:r w:rsidR="00A941DE">
        <w:t xml:space="preserve">(17%) </w:t>
      </w:r>
      <w:r w:rsidR="00722F4C">
        <w:t>ou par</w:t>
      </w:r>
      <w:r w:rsidR="00A941DE">
        <w:t xml:space="preserve"> résignation (11%). Les hommes eux, ne cherchent majoritairement </w:t>
      </w:r>
      <w:r w:rsidR="00976CF2">
        <w:t xml:space="preserve">pas </w:t>
      </w:r>
      <w:r w:rsidR="00173E84">
        <w:t xml:space="preserve">d’emploi </w:t>
      </w:r>
      <w:r w:rsidR="00A941DE">
        <w:t>pour raison de santé (36%)</w:t>
      </w:r>
      <w:r w:rsidR="00344060">
        <w:t xml:space="preserve"> et par résignation (26%). Femmes et hommes confondus, seulement 8% d’entre eux </w:t>
      </w:r>
      <w:r w:rsidR="0050548F">
        <w:t xml:space="preserve">assument ne </w:t>
      </w:r>
      <w:r w:rsidR="00344060">
        <w:t xml:space="preserve">pas </w:t>
      </w:r>
      <w:r w:rsidR="0050548F">
        <w:t xml:space="preserve">vouloir </w:t>
      </w:r>
      <w:r w:rsidR="00344060">
        <w:t>chercher d’emploi</w:t>
      </w:r>
      <w:r w:rsidR="003A5502">
        <w:rPr>
          <w:rStyle w:val="Appelnotedebasdep"/>
        </w:rPr>
        <w:footnoteReference w:id="23"/>
      </w:r>
      <w:r w:rsidR="00344060">
        <w:t xml:space="preserve">. </w:t>
      </w:r>
      <w:r w:rsidR="00134AED">
        <w:t xml:space="preserve">Il y a donc un </w:t>
      </w:r>
      <w:r w:rsidR="001630A9">
        <w:t>vivier</w:t>
      </w:r>
      <w:r w:rsidR="00134AED">
        <w:t xml:space="preserve"> </w:t>
      </w:r>
      <w:r w:rsidR="001630A9">
        <w:t xml:space="preserve">important </w:t>
      </w:r>
      <w:r w:rsidR="00134AED">
        <w:t xml:space="preserve">de personnes qui peuvent travailler mais qui, par manque d’accompagnement, de solution ou </w:t>
      </w:r>
      <w:r w:rsidR="00375C14">
        <w:t>de</w:t>
      </w:r>
      <w:r w:rsidR="00976CF2">
        <w:t xml:space="preserve"> problème de</w:t>
      </w:r>
      <w:r w:rsidR="00375C14">
        <w:t xml:space="preserve"> santé non pris en charge </w:t>
      </w:r>
      <w:r w:rsidR="00134AED">
        <w:t>ne le font pas</w:t>
      </w:r>
      <w:r w:rsidR="00375C14">
        <w:t xml:space="preserve">. </w:t>
      </w:r>
    </w:p>
    <w:p w14:paraId="3CCFBD1A" w14:textId="77777777" w:rsidR="003A5502" w:rsidRDefault="003A5502" w:rsidP="004870FD"/>
    <w:p w14:paraId="0ED2172F" w14:textId="77777777" w:rsidR="003A5502" w:rsidRDefault="003A5502" w:rsidP="004870FD"/>
    <w:p w14:paraId="2383E223" w14:textId="4AC64F0D" w:rsidR="00E649E2" w:rsidRDefault="00B8191D" w:rsidP="00B8191D">
      <w:r>
        <w:lastRenderedPageBreak/>
        <w:t xml:space="preserve">L’emploi des femmes roms et issues des </w:t>
      </w:r>
      <w:r w:rsidR="00976CF2">
        <w:t>g</w:t>
      </w:r>
      <w:r>
        <w:t>ens du voyage, conformément à la stratégie de l’UE en faveur de l’égalité hommes-femmes 2020-</w:t>
      </w:r>
      <w:r w:rsidR="00970D75">
        <w:t>2025</w:t>
      </w:r>
      <w:r w:rsidR="003A5502">
        <w:rPr>
          <w:rStyle w:val="Appelnotedebasdep"/>
        </w:rPr>
        <w:footnoteReference w:id="24"/>
      </w:r>
      <w:r w:rsidR="00970D75">
        <w:t>,</w:t>
      </w:r>
      <w:r w:rsidR="00F01397">
        <w:t xml:space="preserve"> est un </w:t>
      </w:r>
      <w:r w:rsidR="00E5613F">
        <w:t xml:space="preserve">axe de travail dont le </w:t>
      </w:r>
      <w:r w:rsidR="00976CF2">
        <w:t>P</w:t>
      </w:r>
      <w:r w:rsidR="00E5613F">
        <w:t xml:space="preserve">arlement devrait se saisir. </w:t>
      </w:r>
    </w:p>
    <w:p w14:paraId="1129EEA5" w14:textId="73EB83F6" w:rsidR="00970D75" w:rsidRDefault="009502D4" w:rsidP="004870FD">
      <w:r>
        <w:t xml:space="preserve">A l’instar des propositions de la </w:t>
      </w:r>
      <w:r w:rsidR="00976CF2">
        <w:t>C</w:t>
      </w:r>
      <w:r>
        <w:t>ommission</w:t>
      </w:r>
      <w:r w:rsidR="00B23A2A">
        <w:t xml:space="preserve"> et conformément </w:t>
      </w:r>
      <w:r w:rsidR="00B23A2A" w:rsidRPr="00B23A2A">
        <w:t>la directive 2014/92/UE</w:t>
      </w:r>
      <w:r w:rsidR="00B23A2A">
        <w:t xml:space="preserve"> et notamment aux articles 14 et 15, les </w:t>
      </w:r>
      <w:r w:rsidR="00E04DE0">
        <w:t xml:space="preserve">établissements bancaires ne peuvent </w:t>
      </w:r>
      <w:r w:rsidR="00861936">
        <w:t xml:space="preserve">opérer </w:t>
      </w:r>
      <w:r w:rsidR="009F1258">
        <w:t xml:space="preserve">de discrimination pour l’ouverture d’un compte </w:t>
      </w:r>
      <w:r w:rsidR="00976CF2">
        <w:t>bancaire afin</w:t>
      </w:r>
      <w:r w:rsidR="009F1258">
        <w:t xml:space="preserve"> que la population puisse en bénéficier. Il est donc </w:t>
      </w:r>
      <w:r w:rsidR="00400749">
        <w:t>intéressant</w:t>
      </w:r>
      <w:r w:rsidR="009F1258">
        <w:t xml:space="preserve"> que </w:t>
      </w:r>
      <w:r w:rsidR="00400749">
        <w:t xml:space="preserve">les Roms et gens du voyage soient accompagnés dans leurs démarches afin </w:t>
      </w:r>
      <w:r w:rsidR="00976CF2">
        <w:t>de répondre aux conditions essentielles</w:t>
      </w:r>
      <w:r w:rsidR="00970D75">
        <w:t xml:space="preserve"> pour être employé</w:t>
      </w:r>
      <w:r w:rsidR="00A26828">
        <w:t>, m</w:t>
      </w:r>
      <w:r w:rsidR="00B602EA">
        <w:t>ais également</w:t>
      </w:r>
      <w:r w:rsidR="00976CF2">
        <w:t xml:space="preserve"> da</w:t>
      </w:r>
      <w:r w:rsidR="00B602EA">
        <w:t xml:space="preserve">ns la déclaration </w:t>
      </w:r>
      <w:r w:rsidR="009D29BB" w:rsidRPr="009D29BB">
        <w:t xml:space="preserve">de </w:t>
      </w:r>
      <w:r w:rsidR="00976CF2">
        <w:t>leurs</w:t>
      </w:r>
      <w:r w:rsidR="009D29BB" w:rsidRPr="009D29BB">
        <w:t xml:space="preserve"> revenus</w:t>
      </w:r>
      <w:r w:rsidR="009D29BB">
        <w:t xml:space="preserve"> et des cotisations. </w:t>
      </w:r>
      <w:r w:rsidR="00717D17">
        <w:t xml:space="preserve">Comme la recherche l’a montré, la mise en place de médiateurs est </w:t>
      </w:r>
      <w:r w:rsidR="00691994">
        <w:t xml:space="preserve">un facteur </w:t>
      </w:r>
      <w:r w:rsidR="009A2C4D">
        <w:t>d’inclusion indéniable</w:t>
      </w:r>
      <w:r w:rsidR="003A5502">
        <w:rPr>
          <w:rStyle w:val="Appelnotedebasdep"/>
        </w:rPr>
        <w:footnoteReference w:id="25"/>
      </w:r>
      <w:r w:rsidR="009A2C4D">
        <w:t xml:space="preserve">. </w:t>
      </w:r>
    </w:p>
    <w:p w14:paraId="33D265F0" w14:textId="2D326C41" w:rsidR="006A2D74" w:rsidRDefault="00D04B98" w:rsidP="004870FD">
      <w:r>
        <w:t>L’</w:t>
      </w:r>
      <w:r w:rsidR="00976CF2">
        <w:t>U</w:t>
      </w:r>
      <w:r>
        <w:t xml:space="preserve">nion doit donc se saisir de ce vaste sujet </w:t>
      </w:r>
      <w:r w:rsidR="00AD4A9E">
        <w:t>afin de favoriser l’accès au marché de l’emploi aux Roms et gens du voyage.</w:t>
      </w:r>
    </w:p>
    <w:p w14:paraId="14E7F3A5" w14:textId="77777777" w:rsidR="003A5502" w:rsidRDefault="003A5502" w:rsidP="004870FD"/>
    <w:p w14:paraId="00E898BC" w14:textId="15272BFF" w:rsidR="009D29BB" w:rsidRDefault="00DB213A" w:rsidP="004870FD">
      <w:r>
        <w:t xml:space="preserve">L’absence d’emploi rémunéré </w:t>
      </w:r>
      <w:r w:rsidR="006A2D74">
        <w:t xml:space="preserve">pour les différentes raisons déjà énumérées entraine une impossibilité pour la plupart des Roms </w:t>
      </w:r>
      <w:r w:rsidR="00976CF2">
        <w:t xml:space="preserve">et gens du voyage </w:t>
      </w:r>
      <w:r w:rsidR="006A2D74">
        <w:t xml:space="preserve">d’accéder à des logements décents. </w:t>
      </w:r>
    </w:p>
    <w:p w14:paraId="5E5156FE" w14:textId="77777777" w:rsidR="009D29BB" w:rsidRDefault="009D29BB" w:rsidP="004870FD"/>
    <w:p w14:paraId="1657D15C" w14:textId="278B700B" w:rsidR="005B1FC6" w:rsidRDefault="007B2EF0" w:rsidP="007B2EF0">
      <w:pPr>
        <w:pStyle w:val="Titre3"/>
      </w:pPr>
      <w:bookmarkStart w:id="23" w:name="_Toc138895490"/>
      <w:r>
        <w:t>Le l</w:t>
      </w:r>
      <w:r w:rsidR="0042547A">
        <w:t>ogement</w:t>
      </w:r>
      <w:bookmarkEnd w:id="23"/>
      <w:r w:rsidR="0042547A">
        <w:t xml:space="preserve"> </w:t>
      </w:r>
    </w:p>
    <w:p w14:paraId="31065345" w14:textId="77777777" w:rsidR="005B1FC6" w:rsidRDefault="005B1FC6" w:rsidP="000463FB"/>
    <w:p w14:paraId="7AFFC52E" w14:textId="38D6472D" w:rsidR="005B1FC6" w:rsidRDefault="005B1FC6" w:rsidP="000463FB">
      <w:r>
        <w:t>L’absence d’emploi entretien</w:t>
      </w:r>
      <w:r w:rsidR="00976CF2">
        <w:t>t</w:t>
      </w:r>
      <w:r>
        <w:t xml:space="preserve"> les populations Roms et du voyage dans un contexte de pauvreté accrue</w:t>
      </w:r>
      <w:r w:rsidR="00976CF2">
        <w:t xml:space="preserve">. </w:t>
      </w:r>
    </w:p>
    <w:p w14:paraId="238FFEB7" w14:textId="6E31894A" w:rsidR="00B215E1" w:rsidRDefault="00B215E1" w:rsidP="000463FB">
      <w:r>
        <w:t>Il est essentiel d’adapter la réponse aux problématiques de logement en fonction du mode de vie</w:t>
      </w:r>
      <w:r w:rsidR="0077026B">
        <w:t> :</w:t>
      </w:r>
      <w:r>
        <w:t xml:space="preserve"> sédentaire ou non. </w:t>
      </w:r>
    </w:p>
    <w:p w14:paraId="2D683609" w14:textId="2E9DC4C6" w:rsidR="00B215E1" w:rsidRDefault="00B215E1" w:rsidP="00B215E1">
      <w:r>
        <w:t>Le cadre de l’UE pour les stratégies nationales d’intégration des Roms fixe comme objectif de «</w:t>
      </w:r>
      <w:r w:rsidR="00EE0E13">
        <w:t xml:space="preserve"> </w:t>
      </w:r>
      <w:r>
        <w:t>faire disparaître l’écart entre la proportion de Roms ayant accès au logement et aux réseaux publics (tels que ceux de l’eau, de l’électricité et du gaz) et celle de la population en général</w:t>
      </w:r>
      <w:r w:rsidR="00EE0E13">
        <w:t xml:space="preserve"> </w:t>
      </w:r>
      <w:r>
        <w:t>»</w:t>
      </w:r>
      <w:r w:rsidR="003A5502">
        <w:rPr>
          <w:rStyle w:val="Appelnotedebasdep"/>
        </w:rPr>
        <w:footnoteReference w:id="26"/>
      </w:r>
      <w:r>
        <w:t>. Par exemple, il invite les États membres à promouvoir un accès non discriminatoire au logement, y compris au logement social, ou à adopter des mesures de lutte contre la ségrégation. Or,</w:t>
      </w:r>
      <w:r w:rsidRPr="000E7DB0">
        <w:t xml:space="preserve"> 80% d</w:t>
      </w:r>
      <w:r>
        <w:t xml:space="preserve">es </w:t>
      </w:r>
      <w:r w:rsidRPr="000E7DB0">
        <w:t>population</w:t>
      </w:r>
      <w:r>
        <w:t>s</w:t>
      </w:r>
      <w:r w:rsidRPr="000E7DB0">
        <w:t xml:space="preserve"> Rom</w:t>
      </w:r>
      <w:r>
        <w:t>s</w:t>
      </w:r>
      <w:r w:rsidRPr="000E7DB0">
        <w:t xml:space="preserve"> et gens du voyage vi</w:t>
      </w:r>
      <w:r>
        <w:t>vent</w:t>
      </w:r>
      <w:r w:rsidRPr="000E7DB0">
        <w:t xml:space="preserve"> dans la pauvreté</w:t>
      </w:r>
      <w:r w:rsidR="003A5502">
        <w:rPr>
          <w:rStyle w:val="Appelnotedebasdep"/>
        </w:rPr>
        <w:footnoteReference w:id="27"/>
      </w:r>
      <w:r w:rsidRPr="000E7DB0">
        <w:t>.</w:t>
      </w:r>
      <w:r w:rsidR="003A5502">
        <w:t xml:space="preserve"> </w:t>
      </w:r>
      <w:r>
        <w:t>Le constat est dramatique</w:t>
      </w:r>
      <w:r w:rsidR="00EE0E13">
        <w:t> :</w:t>
      </w:r>
      <w:r>
        <w:t xml:space="preserve"> « </w:t>
      </w:r>
      <w:r w:rsidRPr="002A1BF0">
        <w:t>22% vivent dans des ménages sans eau courante et 33% ne disposent pas de toilettes à l’intérieur de leur habitatio</w:t>
      </w:r>
      <w:r>
        <w:t>n ». Le plus alarmant</w:t>
      </w:r>
      <w:r w:rsidR="00EE0E13">
        <w:rPr>
          <w:rStyle w:val="Marquedecommentaire"/>
        </w:rPr>
        <w:t xml:space="preserve">, </w:t>
      </w:r>
      <w:r>
        <w:t>comme le souligne le c</w:t>
      </w:r>
      <w:r w:rsidRPr="00AA7897">
        <w:t>ommuniqué de presse de la FRA</w:t>
      </w:r>
      <w:r>
        <w:t>, est qu’il y a peu ou pas d’évolution des conditions de vie des Roms et gens du voyage au fil des enquêtes.</w:t>
      </w:r>
      <w:r w:rsidR="0077026B">
        <w:t xml:space="preserve"> </w:t>
      </w:r>
    </w:p>
    <w:p w14:paraId="2CA52624" w14:textId="09D41C7A" w:rsidR="00B215E1" w:rsidRDefault="0077026B" w:rsidP="000463FB">
      <w:r>
        <w:t>Pour les populations non sédentaires, les airs d’accueil sont des espaces qui leurs sont réservés. Mais les tensions avec le voisinage</w:t>
      </w:r>
      <w:r w:rsidR="003A5502">
        <w:rPr>
          <w:rStyle w:val="Appelnotedebasdep"/>
        </w:rPr>
        <w:footnoteReference w:id="28"/>
      </w:r>
      <w:r>
        <w:t>, les destructions de caravane ou de campement de fortune</w:t>
      </w:r>
      <w:r w:rsidR="003A5502">
        <w:rPr>
          <w:rStyle w:val="Appelnotedebasdep"/>
        </w:rPr>
        <w:footnoteReference w:id="29"/>
      </w:r>
      <w:r w:rsidR="00CE63C2">
        <w:t xml:space="preserve">, </w:t>
      </w:r>
      <w:r w:rsidR="00EE0E13">
        <w:t>les installations illicites comme en à Ville</w:t>
      </w:r>
      <w:r w:rsidR="003A5502">
        <w:t>-</w:t>
      </w:r>
      <w:r w:rsidR="00EE0E13">
        <w:t>la</w:t>
      </w:r>
      <w:r w:rsidR="003A5502">
        <w:t>-</w:t>
      </w:r>
      <w:r w:rsidR="00EE0E13">
        <w:t>Grand (France)</w:t>
      </w:r>
      <w:r w:rsidR="003A5502">
        <w:rPr>
          <w:rStyle w:val="Appelnotedebasdep"/>
        </w:rPr>
        <w:footnoteReference w:id="30"/>
      </w:r>
      <w:r w:rsidR="003A5502">
        <w:t xml:space="preserve"> </w:t>
      </w:r>
      <w:r w:rsidR="00EE0E13">
        <w:t xml:space="preserve">sont </w:t>
      </w:r>
      <w:r w:rsidR="00325881">
        <w:t>des facteurs de l’escalade de la violence entre les locaux et les Roms et gens du voyage</w:t>
      </w:r>
      <w:r w:rsidR="00A27A7D">
        <w:t>,</w:t>
      </w:r>
      <w:r w:rsidR="00325881">
        <w:t xml:space="preserve"> mais également de la violence dans laquelle évoluent ces populations. Il est </w:t>
      </w:r>
      <w:r w:rsidR="00A27A7D">
        <w:t xml:space="preserve">donc </w:t>
      </w:r>
      <w:r w:rsidR="00325881">
        <w:t xml:space="preserve">nécessaire de mettre en place une politique de contractualisation entre les représentants des communautés Roms et des gens du voyage et les collectivités. </w:t>
      </w:r>
      <w:r w:rsidR="00A27A7D">
        <w:t xml:space="preserve">Le but étant que les devoirs, libertés et responsabilités de chacun soient clairement établis. La destruction volontaire des biens et espaces mis à disposition ne peut être tolérée tout comme la violation des droits de l’Homme par les politiques à l’image de l’affaire </w:t>
      </w:r>
      <w:r w:rsidR="00A27A7D" w:rsidRPr="00A27A7D">
        <w:t xml:space="preserve">Paketova et autres c. </w:t>
      </w:r>
      <w:r w:rsidR="00A27A7D">
        <w:t xml:space="preserve">en </w:t>
      </w:r>
      <w:r w:rsidR="00A27A7D" w:rsidRPr="00A27A7D">
        <w:t>Bulgarie</w:t>
      </w:r>
      <w:r w:rsidR="00A27A7D">
        <w:t xml:space="preserve"> en 2022. </w:t>
      </w:r>
    </w:p>
    <w:p w14:paraId="516DB929" w14:textId="4722EBCE" w:rsidR="00806F0D" w:rsidRPr="001C3D00" w:rsidRDefault="00247DCE" w:rsidP="000463FB">
      <w:pPr>
        <w:rPr>
          <w:highlight w:val="yellow"/>
        </w:rPr>
      </w:pPr>
      <w:r>
        <w:t xml:space="preserve">Le Parlement Européen doit se saisir de l’importance de la responsabilité des directives européennes dans l’accès au logement et à la liberté de déplacement des populations Roms et gens du voyage. </w:t>
      </w:r>
    </w:p>
    <w:p w14:paraId="556686A0" w14:textId="5DBD4EDA" w:rsidR="001C70F3" w:rsidRDefault="00330464" w:rsidP="000463FB">
      <w:r w:rsidRPr="00247DCE">
        <w:t>Il n’y a de meilleure arme p</w:t>
      </w:r>
      <w:r w:rsidR="003120AF" w:rsidRPr="00247DCE">
        <w:t xml:space="preserve">our briser le cercle vicieux dans lequel se trouve la majorité des populations Roms et gens du voyage, </w:t>
      </w:r>
      <w:r w:rsidRPr="00247DCE">
        <w:t xml:space="preserve">que </w:t>
      </w:r>
      <w:r w:rsidR="003120AF" w:rsidRPr="00247DCE">
        <w:t>l’éducation</w:t>
      </w:r>
      <w:r w:rsidR="001C3D00" w:rsidRPr="00247DCE">
        <w:t>.</w:t>
      </w:r>
      <w:r w:rsidR="001C3D00">
        <w:t xml:space="preserve"> </w:t>
      </w:r>
    </w:p>
    <w:p w14:paraId="6944398A" w14:textId="77777777" w:rsidR="003A5502" w:rsidRDefault="003A5502" w:rsidP="000463FB"/>
    <w:p w14:paraId="7CD64534" w14:textId="77777777" w:rsidR="003A5502" w:rsidRDefault="003A5502" w:rsidP="000463FB"/>
    <w:p w14:paraId="35807267" w14:textId="77777777" w:rsidR="003A5502" w:rsidRDefault="003A5502" w:rsidP="000463FB"/>
    <w:p w14:paraId="079C062A" w14:textId="77777777" w:rsidR="003A5502" w:rsidRDefault="003A5502" w:rsidP="000463FB"/>
    <w:p w14:paraId="5DECBF8E" w14:textId="77777777" w:rsidR="001C3D00" w:rsidRDefault="001C3D00" w:rsidP="000463FB"/>
    <w:p w14:paraId="23E3E6C5" w14:textId="40CBAEEE" w:rsidR="003A21F5" w:rsidRPr="00E9483A" w:rsidRDefault="00D242FA" w:rsidP="000D24A6">
      <w:pPr>
        <w:pStyle w:val="Titre3"/>
      </w:pPr>
      <w:r w:rsidRPr="00E9483A">
        <w:lastRenderedPageBreak/>
        <w:t>L’éducation</w:t>
      </w:r>
      <w:r w:rsidR="0042547A" w:rsidRPr="00E9483A">
        <w:t xml:space="preserve"> </w:t>
      </w:r>
    </w:p>
    <w:p w14:paraId="3A9F24F1" w14:textId="358D8F98" w:rsidR="00CB0B8C" w:rsidRPr="00E9483A" w:rsidRDefault="00CB0B8C" w:rsidP="000463FB"/>
    <w:p w14:paraId="7FAD8A05" w14:textId="1781D311" w:rsidR="004A10F0" w:rsidRPr="009F0DB9" w:rsidRDefault="004A10F0" w:rsidP="004A10F0">
      <w:r w:rsidRPr="00E9483A">
        <w:t xml:space="preserve">L’un </w:t>
      </w:r>
      <w:proofErr w:type="gramStart"/>
      <w:r w:rsidR="007B7245" w:rsidRPr="00E9483A">
        <w:t>des ascenseur socia</w:t>
      </w:r>
      <w:r w:rsidR="00247DCE" w:rsidRPr="00E9483A">
        <w:t>l</w:t>
      </w:r>
      <w:proofErr w:type="gramEnd"/>
      <w:r w:rsidRPr="00E9483A">
        <w:t xml:space="preserve"> le plus important est l’éducation et la formation professionnelle</w:t>
      </w:r>
      <w:r w:rsidR="00247DCE" w:rsidRPr="00E9483A">
        <w:t>. O</w:t>
      </w:r>
      <w:r w:rsidRPr="00E9483A">
        <w:t>r quasiment aucun (moins de 2%)</w:t>
      </w:r>
      <w:r w:rsidR="003A5502">
        <w:rPr>
          <w:rStyle w:val="Appelnotedebasdep"/>
        </w:rPr>
        <w:footnoteReference w:id="31"/>
      </w:r>
      <w:r w:rsidRPr="00E9483A">
        <w:t xml:space="preserve"> Roms ou gens du voyage </w:t>
      </w:r>
      <w:r w:rsidR="000D24A6" w:rsidRPr="00E9483A">
        <w:t>n’</w:t>
      </w:r>
      <w:r w:rsidRPr="00E9483A">
        <w:t xml:space="preserve">a suivi un cursus universitaire à </w:t>
      </w:r>
      <w:r w:rsidR="00AA0127" w:rsidRPr="00E9483A">
        <w:t>quelques exceptions</w:t>
      </w:r>
      <w:r w:rsidRPr="00E9483A">
        <w:t xml:space="preserve"> </w:t>
      </w:r>
      <w:r w:rsidRPr="009F0DB9">
        <w:t>près comme la députée Viktória Mohácsi.</w:t>
      </w:r>
    </w:p>
    <w:p w14:paraId="4F33D5C0" w14:textId="52EEB509" w:rsidR="009F0DB9" w:rsidRDefault="009F0DB9" w:rsidP="009F0DB9">
      <w:r w:rsidRPr="009F0DB9">
        <w:t>La non-scolarisation des enfants n’est pas sans conséquence : voir</w:t>
      </w:r>
      <w:r>
        <w:t xml:space="preserve"> s’éloigner toute perspective d’insertion sociale et économique à l’âge adulte. Les enfants se retrouvent également en permanence exposés à différents dangers liés à l’absence de sécurité sur les squats et bidonvilles comme aux activités de rue. Etre privé d’un repère spatial et temporel important, dans un quotidien marqué par les préoccupations de survie, ne permet en aucun cas la pleine et sereine évolution d’un enfant. De nombreuses affaires comme celle de </w:t>
      </w:r>
      <w:r w:rsidRPr="009F0DB9">
        <w:t>Oršuš et autres c.</w:t>
      </w:r>
      <w:r>
        <w:t xml:space="preserve"> en</w:t>
      </w:r>
      <w:r w:rsidRPr="009F0DB9">
        <w:t xml:space="preserve"> Croatie</w:t>
      </w:r>
      <w:r>
        <w:t xml:space="preserve"> en 2010 ou encore l’affaire</w:t>
      </w:r>
      <w:r w:rsidRPr="009F0DB9">
        <w:t xml:space="preserve"> Elmazova </w:t>
      </w:r>
      <w:r>
        <w:t>et autres c</w:t>
      </w:r>
      <w:r w:rsidRPr="009F0DB9">
        <w:t xml:space="preserve">. </w:t>
      </w:r>
      <w:r>
        <w:t xml:space="preserve">en Macédoine du Nord en 2022 témoignent de la ségrégation et du racisme que subissent les enfants Roms et gens du voyage à l’école. </w:t>
      </w:r>
      <w:r w:rsidR="003C0270">
        <w:t>Les</w:t>
      </w:r>
      <w:r w:rsidR="003C0270" w:rsidRPr="003C0270">
        <w:t xml:space="preserve"> enfants ne peuvent plus être laissés pour compte, où que ce soit dans l’Union. </w:t>
      </w:r>
      <w:r w:rsidR="003C0270">
        <w:t>Il est du devoir du Parlement Européen de s’</w:t>
      </w:r>
      <w:r w:rsidR="003C0270" w:rsidRPr="003C0270">
        <w:t>investir dans l’enfance et lutter contre la pauvreté des enfan</w:t>
      </w:r>
      <w:r w:rsidR="003C0270">
        <w:t xml:space="preserve">ts Roms et gens du voyage. </w:t>
      </w:r>
    </w:p>
    <w:p w14:paraId="0B81C39A" w14:textId="76A1A68B" w:rsidR="00E134F0" w:rsidRDefault="00E134F0" w:rsidP="009F0DB9">
      <w:r>
        <w:t xml:space="preserve">L’éducation est donc un vaste chantier qui nécessite l’attention du Parlement Euopéen. Il est cependant important de notifier les différentes avancées tel que </w:t>
      </w:r>
      <w:r w:rsidRPr="00E134F0">
        <w:t xml:space="preserve">campagne </w:t>
      </w:r>
      <w:proofErr w:type="gramStart"/>
      <w:r w:rsidRPr="00E134F0">
        <w:t>Dosta!</w:t>
      </w:r>
      <w:proofErr w:type="gramEnd"/>
      <w:r w:rsidRPr="00E134F0">
        <w:t xml:space="preserve"> "Pour les enfants par enfant"</w:t>
      </w:r>
      <w:r>
        <w:t xml:space="preserve"> du Conseil de l’Europe ainsi que le p</w:t>
      </w:r>
      <w:r w:rsidRPr="00E134F0">
        <w:t>lan d'action pour la jeunesse Rom</w:t>
      </w:r>
      <w:r>
        <w:t>. Notons également que l’é</w:t>
      </w:r>
      <w:r w:rsidRPr="00E134F0">
        <w:t>quipe de soutien du Représentant spécial du Secrétaire Général pour les questions relatives aux Roms</w:t>
      </w:r>
      <w:r>
        <w:t xml:space="preserve"> ainsi que </w:t>
      </w:r>
      <w:r w:rsidRPr="00E134F0">
        <w:t>le Comité ad hoc d’experts sur les questions roms (CAHROM)</w:t>
      </w:r>
      <w:r>
        <w:t xml:space="preserve"> sont des structures utiles pour la mise en œuvre des politiques en soutient des droits humains des Roms et gens du voyage et leur évaluation. </w:t>
      </w:r>
    </w:p>
    <w:p w14:paraId="1144EA42" w14:textId="327F2266" w:rsidR="00440A06" w:rsidRPr="007B7245" w:rsidRDefault="00440A06" w:rsidP="009F0DB9">
      <w:pPr>
        <w:rPr>
          <w:highlight w:val="yellow"/>
        </w:rPr>
      </w:pPr>
    </w:p>
    <w:p w14:paraId="4E96A06B" w14:textId="297B913B" w:rsidR="008F10CE" w:rsidRDefault="00D242FA" w:rsidP="000D24A6">
      <w:pPr>
        <w:pStyle w:val="Titre3"/>
      </w:pPr>
      <w:bookmarkStart w:id="24" w:name="_Toc138895492"/>
      <w:r w:rsidRPr="00E134F0">
        <w:t>La s</w:t>
      </w:r>
      <w:r w:rsidR="008F10CE" w:rsidRPr="00E134F0">
        <w:t>anté</w:t>
      </w:r>
      <w:bookmarkEnd w:id="24"/>
    </w:p>
    <w:p w14:paraId="705B2550" w14:textId="77777777" w:rsidR="0032136C" w:rsidRPr="0032136C" w:rsidRDefault="0032136C" w:rsidP="0032136C"/>
    <w:p w14:paraId="4B39D370" w14:textId="0493B754" w:rsidR="00AA0127" w:rsidRPr="00E134F0" w:rsidRDefault="00E134F0" w:rsidP="000463FB">
      <w:r w:rsidRPr="00E134F0">
        <w:t>Le dernier volet</w:t>
      </w:r>
      <w:r>
        <w:t xml:space="preserve"> essentiel de ce rapport est la santé des Roms et gens du voyage. Aujourd’hui, en Europe, </w:t>
      </w:r>
    </w:p>
    <w:p w14:paraId="044E1D95" w14:textId="0C3178D2" w:rsidR="00AA0127" w:rsidRDefault="00E134F0" w:rsidP="0032136C">
      <w:r w:rsidRPr="00E134F0">
        <w:t>29% des enfants roms vivent dans des ménages dont un des membres est allé se coucher le ventre vide au moins une fois au cours du mois précédent l’enquête</w:t>
      </w:r>
      <w:r>
        <w:t xml:space="preserve"> </w:t>
      </w:r>
      <w:r w:rsidRPr="00E134F0">
        <w:t xml:space="preserve">intitulé </w:t>
      </w:r>
      <w:bookmarkStart w:id="25" w:name="_Hlk139929520"/>
      <w:r w:rsidRPr="00E134F0">
        <w:t>« Roma in 10 European countries »</w:t>
      </w:r>
      <w:r>
        <w:t xml:space="preserve"> </w:t>
      </w:r>
      <w:bookmarkEnd w:id="25"/>
      <w:r>
        <w:t xml:space="preserve">de la FRA. Actuellement, </w:t>
      </w:r>
      <w:r w:rsidRPr="00E134F0">
        <w:t>les hommes et les femmes Roms</w:t>
      </w:r>
      <w:r>
        <w:t xml:space="preserve"> et gens du voyage</w:t>
      </w:r>
      <w:r w:rsidRPr="00E134F0">
        <w:t xml:space="preserve"> vivent respectivement neuf et 11 ans de moins en général que les personnes vivant dans les pays </w:t>
      </w:r>
      <w:r>
        <w:t xml:space="preserve">européens </w:t>
      </w:r>
      <w:r w:rsidRPr="00E134F0">
        <w:t>de l’enquête</w:t>
      </w:r>
      <w:r>
        <w:t>.</w:t>
      </w:r>
      <w:r w:rsidR="0032136C">
        <w:t xml:space="preserve"> Les</w:t>
      </w:r>
      <w:r>
        <w:t xml:space="preserve"> </w:t>
      </w:r>
      <w:r w:rsidR="0032136C">
        <w:t>problèmes environnementaux dans le voisinage tels que la pollution, la saleté, la fumée, la poussière, des mauvaises odeurs ou la pollution de l’eau sont des facteurs aggravants les conditions de vie et donc la santé des Roms et gens du voyage</w:t>
      </w:r>
      <w:r w:rsidR="003A5502">
        <w:rPr>
          <w:rStyle w:val="Appelnotedebasdep"/>
        </w:rPr>
        <w:footnoteReference w:id="32"/>
      </w:r>
      <w:r w:rsidR="0032136C">
        <w:t>.</w:t>
      </w:r>
    </w:p>
    <w:p w14:paraId="31C63917" w14:textId="088ACFEF" w:rsidR="000463FB" w:rsidRDefault="00AF64B0" w:rsidP="000463FB">
      <w:r>
        <w:t xml:space="preserve">Rappelons que la charte des droits fondamentaux garantit, en vertu de son article 35, le droit d’accéder à la prévention en matière de santé et de bénéficier de soins médicaux. En outre, la législation européenne en matière de lutte contre la discrimination (la directive sur l’égalité raciale) s’applique également aux soins de santé. Le Parlement réaffirme </w:t>
      </w:r>
      <w:r w:rsidR="00002031">
        <w:t xml:space="preserve">donc </w:t>
      </w:r>
      <w:r>
        <w:t>son</w:t>
      </w:r>
      <w:r w:rsidR="00002031">
        <w:t xml:space="preserve"> </w:t>
      </w:r>
      <w:r>
        <w:t>attachement au respect de</w:t>
      </w:r>
      <w:r w:rsidR="00002031">
        <w:t xml:space="preserve"> la législation européenne. La santé est le pilier de la vie des êtres humains et de leur intégration. Une santé prise en charge est un Roms ou gens du voyage qui pourra travailler sereinement et donc accéder à un meilleur niveau de vie qui entraînera à son tour un cadre stable permettant aux enfants d’aller à l’école. </w:t>
      </w:r>
    </w:p>
    <w:p w14:paraId="0154A1AA" w14:textId="6050712E" w:rsidR="000463FB" w:rsidRDefault="000463FB">
      <w:r>
        <w:br w:type="page"/>
      </w:r>
    </w:p>
    <w:p w14:paraId="4A2D97BC" w14:textId="2E67ECF7" w:rsidR="000463FB" w:rsidRDefault="000463FB" w:rsidP="000463FB">
      <w:pPr>
        <w:pStyle w:val="Titre1"/>
      </w:pPr>
      <w:bookmarkStart w:id="26" w:name="_Toc138439785"/>
      <w:bookmarkStart w:id="27" w:name="_Toc138895493"/>
      <w:r w:rsidRPr="000463FB">
        <w:lastRenderedPageBreak/>
        <w:t>PROJET DE RESOLUTION DU PARLEMENT EUROPEEN</w:t>
      </w:r>
      <w:bookmarkEnd w:id="26"/>
      <w:bookmarkEnd w:id="27"/>
    </w:p>
    <w:p w14:paraId="097B7F0E" w14:textId="04DCE5E5" w:rsidR="000463FB" w:rsidRDefault="000463FB" w:rsidP="000463FB">
      <w:pPr>
        <w:pStyle w:val="Corpsdetexte"/>
      </w:pPr>
    </w:p>
    <w:p w14:paraId="177CA8ED" w14:textId="7A0604CD" w:rsidR="00E441CB" w:rsidRDefault="00E441CB" w:rsidP="00E441CB">
      <w:pPr>
        <w:widowControl/>
        <w:adjustRightInd w:val="0"/>
        <w:jc w:val="left"/>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Parlement européen,</w:t>
      </w:r>
      <w:r w:rsidR="00966C6A">
        <w:rPr>
          <w:rFonts w:ascii="TimesNewRomanPS-ItalicMT" w:eastAsiaTheme="minorHAnsi" w:hAnsi="TimesNewRomanPS-ItalicMT" w:cs="TimesNewRomanPS-ItalicMT"/>
          <w:i/>
          <w:iCs/>
          <w:sz w:val="24"/>
          <w:szCs w:val="24"/>
        </w:rPr>
        <w:t xml:space="preserve"> </w:t>
      </w:r>
    </w:p>
    <w:p w14:paraId="766228EE" w14:textId="0BE96AAB" w:rsidR="00E441CB" w:rsidRDefault="00E441CB" w:rsidP="00E441CB">
      <w:pPr>
        <w:widowControl/>
        <w:adjustRightInd w:val="0"/>
        <w:jc w:val="left"/>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 vu la Déclaration universelle des droits de l’homme ainsi que les autres traités et instruments des Nations unies en faveur des droits de l’homme,</w:t>
      </w:r>
    </w:p>
    <w:p w14:paraId="020993B8" w14:textId="77777777" w:rsidR="0016004D" w:rsidRDefault="0016004D" w:rsidP="00E441CB">
      <w:pPr>
        <w:widowControl/>
        <w:adjustRightInd w:val="0"/>
        <w:jc w:val="left"/>
        <w:rPr>
          <w:rFonts w:ascii="TimesNewRomanPS-ItalicMT" w:eastAsiaTheme="minorHAnsi" w:hAnsi="TimesNewRomanPS-ItalicMT" w:cs="TimesNewRomanPS-ItalicMT"/>
          <w:i/>
          <w:iCs/>
          <w:sz w:val="24"/>
          <w:szCs w:val="24"/>
        </w:rPr>
      </w:pPr>
    </w:p>
    <w:p w14:paraId="2EC9361C" w14:textId="77777777" w:rsidR="00E441CB" w:rsidRDefault="00E441CB" w:rsidP="00E441CB">
      <w:pPr>
        <w:widowControl/>
        <w:adjustRightInd w:val="0"/>
        <w:jc w:val="left"/>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 vu le Pacte international relatif aux droits civils et politiques,</w:t>
      </w:r>
    </w:p>
    <w:p w14:paraId="4A21805C" w14:textId="77777777" w:rsidR="0016004D" w:rsidRDefault="0016004D" w:rsidP="00E441CB">
      <w:pPr>
        <w:widowControl/>
        <w:adjustRightInd w:val="0"/>
        <w:jc w:val="left"/>
        <w:rPr>
          <w:rFonts w:ascii="TimesNewRomanPS-ItalicMT" w:eastAsiaTheme="minorHAnsi" w:hAnsi="TimesNewRomanPS-ItalicMT" w:cs="TimesNewRomanPS-ItalicMT"/>
          <w:i/>
          <w:iCs/>
          <w:sz w:val="24"/>
          <w:szCs w:val="24"/>
        </w:rPr>
      </w:pPr>
    </w:p>
    <w:p w14:paraId="338E84F7" w14:textId="20AC18A3" w:rsidR="00042B46" w:rsidRDefault="00E441CB" w:rsidP="00042B46">
      <w:pPr>
        <w:pStyle w:val="Corpsdetexte"/>
        <w:rPr>
          <w:rFonts w:ascii="TimesNewRomanPS-ItalicMT" w:eastAsiaTheme="minorHAnsi" w:hAnsi="TimesNewRomanPS-ItalicMT" w:cs="TimesNewRomanPS-ItalicMT"/>
          <w:i/>
          <w:iCs/>
        </w:rPr>
      </w:pPr>
      <w:r>
        <w:rPr>
          <w:rFonts w:ascii="TimesNewRomanPS-ItalicMT" w:eastAsiaTheme="minorHAnsi" w:hAnsi="TimesNewRomanPS-ItalicMT" w:cs="TimesNewRomanPS-ItalicMT"/>
          <w:i/>
          <w:iCs/>
        </w:rPr>
        <w:t xml:space="preserve">– vu </w:t>
      </w:r>
      <w:r w:rsidR="00976CF2">
        <w:rPr>
          <w:rFonts w:ascii="TimesNewRomanPS-ItalicMT" w:eastAsiaTheme="minorHAnsi" w:hAnsi="TimesNewRomanPS-ItalicMT" w:cs="TimesNewRomanPS-ItalicMT"/>
          <w:i/>
          <w:iCs/>
        </w:rPr>
        <w:t xml:space="preserve">la </w:t>
      </w:r>
      <w:r w:rsidR="00BC09C3" w:rsidRPr="00BC09C3">
        <w:rPr>
          <w:rFonts w:ascii="TimesNewRomanPS-ItalicMT" w:eastAsiaTheme="minorHAnsi" w:hAnsi="TimesNewRomanPS-ItalicMT" w:cs="TimesNewRomanPS-ItalicMT"/>
          <w:i/>
          <w:iCs/>
        </w:rPr>
        <w:t>Convention</w:t>
      </w:r>
      <w:r w:rsidR="00BC09C3">
        <w:rPr>
          <w:rFonts w:ascii="TimesNewRomanPS-ItalicMT" w:eastAsiaTheme="minorHAnsi" w:hAnsi="TimesNewRomanPS-ItalicMT" w:cs="TimesNewRomanPS-ItalicMT"/>
          <w:i/>
          <w:iCs/>
        </w:rPr>
        <w:t xml:space="preserve"> </w:t>
      </w:r>
      <w:r w:rsidR="00BC09C3" w:rsidRPr="00BC09C3">
        <w:rPr>
          <w:rFonts w:ascii="TimesNewRomanPS-ItalicMT" w:eastAsiaTheme="minorHAnsi" w:hAnsi="TimesNewRomanPS-ItalicMT" w:cs="TimesNewRomanPS-ItalicMT"/>
          <w:i/>
          <w:iCs/>
        </w:rPr>
        <w:t>internationale des</w:t>
      </w:r>
      <w:r w:rsidR="00BC09C3">
        <w:rPr>
          <w:rFonts w:ascii="TimesNewRomanPS-ItalicMT" w:eastAsiaTheme="minorHAnsi" w:hAnsi="TimesNewRomanPS-ItalicMT" w:cs="TimesNewRomanPS-ItalicMT"/>
          <w:i/>
          <w:iCs/>
        </w:rPr>
        <w:t xml:space="preserve"> </w:t>
      </w:r>
      <w:r w:rsidR="00BC09C3" w:rsidRPr="00BC09C3">
        <w:rPr>
          <w:rFonts w:ascii="TimesNewRomanPS-ItalicMT" w:eastAsiaTheme="minorHAnsi" w:hAnsi="TimesNewRomanPS-ItalicMT" w:cs="TimesNewRomanPS-ItalicMT"/>
          <w:i/>
          <w:iCs/>
        </w:rPr>
        <w:t>droits de l’enfant</w:t>
      </w:r>
      <w:r w:rsidR="00746641">
        <w:rPr>
          <w:rFonts w:ascii="TimesNewRomanPS-ItalicMT" w:eastAsiaTheme="minorHAnsi" w:hAnsi="TimesNewRomanPS-ItalicMT" w:cs="TimesNewRomanPS-ItalicMT"/>
          <w:i/>
          <w:iCs/>
        </w:rPr>
        <w:t>,</w:t>
      </w:r>
    </w:p>
    <w:p w14:paraId="5A7853D8" w14:textId="77777777" w:rsidR="0016004D" w:rsidRDefault="0016004D" w:rsidP="00042B46">
      <w:pPr>
        <w:pStyle w:val="Corpsdetexte"/>
        <w:rPr>
          <w:rFonts w:ascii="TimesNewRomanPS-ItalicMT" w:eastAsiaTheme="minorHAnsi" w:hAnsi="TimesNewRomanPS-ItalicMT" w:cs="TimesNewRomanPS-ItalicMT"/>
          <w:i/>
          <w:iCs/>
        </w:rPr>
      </w:pPr>
    </w:p>
    <w:p w14:paraId="7C28DBC6" w14:textId="47D2E997" w:rsidR="0016004D" w:rsidRDefault="00042B46" w:rsidP="00042B46">
      <w:pPr>
        <w:widowControl/>
        <w:adjustRightInd w:val="0"/>
        <w:jc w:val="left"/>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 xml:space="preserve">– vu </w:t>
      </w:r>
      <w:r w:rsidR="00976CF2">
        <w:rPr>
          <w:rFonts w:ascii="TimesNewRomanPS-ItalicMT" w:eastAsiaTheme="minorHAnsi" w:hAnsi="TimesNewRomanPS-ItalicMT" w:cs="TimesNewRomanPS-ItalicMT"/>
          <w:i/>
          <w:iCs/>
          <w:sz w:val="24"/>
          <w:szCs w:val="24"/>
        </w:rPr>
        <w:t xml:space="preserve">la </w:t>
      </w:r>
      <w:r w:rsidR="00746641" w:rsidRPr="00746641">
        <w:rPr>
          <w:rFonts w:ascii="TimesNewRomanPS-ItalicMT" w:eastAsiaTheme="minorHAnsi" w:hAnsi="TimesNewRomanPS-ItalicMT" w:cs="TimesNewRomanPS-ItalicMT"/>
          <w:i/>
          <w:iCs/>
          <w:sz w:val="24"/>
          <w:szCs w:val="24"/>
        </w:rPr>
        <w:t>Convention-cadre pour la protection des minorités nationales</w:t>
      </w:r>
      <w:r w:rsidR="004A7C4A">
        <w:rPr>
          <w:rFonts w:ascii="TimesNewRomanPS-ItalicMT" w:eastAsiaTheme="minorHAnsi" w:hAnsi="TimesNewRomanPS-ItalicMT" w:cs="TimesNewRomanPS-ItalicMT"/>
          <w:i/>
          <w:iCs/>
          <w:sz w:val="24"/>
          <w:szCs w:val="24"/>
        </w:rPr>
        <w:t>,</w:t>
      </w:r>
    </w:p>
    <w:p w14:paraId="02EDD5A3" w14:textId="55356321" w:rsidR="00042B46" w:rsidRDefault="00042B46" w:rsidP="00042B46">
      <w:pPr>
        <w:widowControl/>
        <w:adjustRightInd w:val="0"/>
        <w:jc w:val="left"/>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w:t>
      </w:r>
    </w:p>
    <w:p w14:paraId="128384CE" w14:textId="30C0D1F8" w:rsidR="0016004D" w:rsidRPr="0016004D" w:rsidRDefault="00042B46" w:rsidP="0016004D">
      <w:pPr>
        <w:pStyle w:val="Corpsdetexte"/>
        <w:rPr>
          <w:rFonts w:ascii="TimesNewRomanPS-ItalicMT" w:eastAsiaTheme="minorHAnsi" w:hAnsi="TimesNewRomanPS-ItalicMT" w:cs="TimesNewRomanPS-ItalicMT"/>
          <w:i/>
          <w:iCs/>
        </w:rPr>
      </w:pPr>
      <w:r>
        <w:rPr>
          <w:rFonts w:ascii="TimesNewRomanPS-ItalicMT" w:eastAsiaTheme="minorHAnsi" w:hAnsi="TimesNewRomanPS-ItalicMT" w:cs="TimesNewRomanPS-ItalicMT"/>
          <w:i/>
          <w:iCs/>
        </w:rPr>
        <w:t>– vu</w:t>
      </w:r>
      <w:r w:rsidR="0016004D" w:rsidRPr="0016004D">
        <w:rPr>
          <w:rFonts w:ascii="TimesNewRomanPS-ItalicMT" w:eastAsiaTheme="minorHAnsi" w:hAnsi="TimesNewRomanPS-ItalicMT" w:cs="TimesNewRomanPS-ItalicMT"/>
          <w:i/>
          <w:iCs/>
        </w:rPr>
        <w:t xml:space="preserve"> le </w:t>
      </w:r>
      <w:r w:rsidR="00976CF2">
        <w:rPr>
          <w:rFonts w:ascii="TimesNewRomanPS-ItalicMT" w:eastAsiaTheme="minorHAnsi" w:hAnsi="TimesNewRomanPS-ItalicMT" w:cs="TimesNewRomanPS-ItalicMT"/>
          <w:i/>
          <w:iCs/>
        </w:rPr>
        <w:t>T</w:t>
      </w:r>
      <w:r w:rsidR="0016004D" w:rsidRPr="0016004D">
        <w:rPr>
          <w:rFonts w:ascii="TimesNewRomanPS-ItalicMT" w:eastAsiaTheme="minorHAnsi" w:hAnsi="TimesNewRomanPS-ItalicMT" w:cs="TimesNewRomanPS-ItalicMT"/>
          <w:i/>
          <w:iCs/>
        </w:rPr>
        <w:t xml:space="preserve">raité sur l’Union européenne, le </w:t>
      </w:r>
      <w:r w:rsidR="00976CF2">
        <w:rPr>
          <w:rFonts w:ascii="TimesNewRomanPS-ItalicMT" w:eastAsiaTheme="minorHAnsi" w:hAnsi="TimesNewRomanPS-ItalicMT" w:cs="TimesNewRomanPS-ItalicMT"/>
          <w:i/>
          <w:iCs/>
        </w:rPr>
        <w:t>T</w:t>
      </w:r>
      <w:r w:rsidR="0016004D" w:rsidRPr="0016004D">
        <w:rPr>
          <w:rFonts w:ascii="TimesNewRomanPS-ItalicMT" w:eastAsiaTheme="minorHAnsi" w:hAnsi="TimesNewRomanPS-ItalicMT" w:cs="TimesNewRomanPS-ItalicMT"/>
          <w:i/>
          <w:iCs/>
        </w:rPr>
        <w:t>raité sur le fonctionnement de l’Union européenne et la Charte des droits fondamentaux de l’Union européenne,</w:t>
      </w:r>
    </w:p>
    <w:p w14:paraId="5A8A838A" w14:textId="77777777" w:rsidR="0016004D" w:rsidRPr="0016004D" w:rsidRDefault="0016004D" w:rsidP="0016004D">
      <w:pPr>
        <w:pStyle w:val="Corpsdetexte"/>
        <w:rPr>
          <w:rFonts w:ascii="TimesNewRomanPS-ItalicMT" w:eastAsiaTheme="minorHAnsi" w:hAnsi="TimesNewRomanPS-ItalicMT" w:cs="TimesNewRomanPS-ItalicMT"/>
          <w:i/>
          <w:iCs/>
        </w:rPr>
      </w:pPr>
    </w:p>
    <w:p w14:paraId="0EE52186" w14:textId="7CB998DB"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vu la communication de la Commission du 5 avril 2011 intitulée</w:t>
      </w:r>
      <w:proofErr w:type="gramStart"/>
      <w:r w:rsidRPr="0016004D">
        <w:rPr>
          <w:rFonts w:ascii="TimesNewRomanPS-ItalicMT" w:eastAsiaTheme="minorHAnsi" w:hAnsi="TimesNewRomanPS-ItalicMT" w:cs="TimesNewRomanPS-ItalicMT"/>
          <w:i/>
          <w:iCs/>
        </w:rPr>
        <w:t xml:space="preserve"> «Un</w:t>
      </w:r>
      <w:proofErr w:type="gramEnd"/>
      <w:r w:rsidRPr="0016004D">
        <w:rPr>
          <w:rFonts w:ascii="TimesNewRomanPS-ItalicMT" w:eastAsiaTheme="minorHAnsi" w:hAnsi="TimesNewRomanPS-ItalicMT" w:cs="TimesNewRomanPS-ItalicMT"/>
          <w:i/>
          <w:iCs/>
        </w:rPr>
        <w:t xml:space="preserve"> cadre de l’Union européenne pour les stratégies d’intégration des Roms jusqu’en 2020» </w:t>
      </w:r>
      <w:r w:rsidR="004A7C4A">
        <w:rPr>
          <w:rFonts w:ascii="TimesNewRomanPS-ItalicMT" w:eastAsiaTheme="minorHAnsi" w:hAnsi="TimesNewRomanPS-ItalicMT" w:cs="TimesNewRomanPS-ItalicMT"/>
          <w:i/>
          <w:iCs/>
        </w:rPr>
        <w:t>,</w:t>
      </w:r>
    </w:p>
    <w:p w14:paraId="0743C3BC" w14:textId="77777777" w:rsidR="0016004D" w:rsidRPr="0016004D" w:rsidRDefault="0016004D" w:rsidP="0016004D">
      <w:pPr>
        <w:pStyle w:val="Corpsdetexte"/>
        <w:rPr>
          <w:rFonts w:ascii="TimesNewRomanPS-ItalicMT" w:eastAsiaTheme="minorHAnsi" w:hAnsi="TimesNewRomanPS-ItalicMT" w:cs="TimesNewRomanPS-ItalicMT"/>
          <w:i/>
          <w:iCs/>
        </w:rPr>
      </w:pPr>
    </w:p>
    <w:p w14:paraId="4DB8C3A9" w14:textId="7853DFF1"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xml:space="preserve">–  vu la </w:t>
      </w:r>
      <w:r w:rsidR="00976CF2">
        <w:rPr>
          <w:rFonts w:ascii="TimesNewRomanPS-ItalicMT" w:eastAsiaTheme="minorHAnsi" w:hAnsi="TimesNewRomanPS-ItalicMT" w:cs="TimesNewRomanPS-ItalicMT"/>
          <w:i/>
          <w:iCs/>
        </w:rPr>
        <w:t>C</w:t>
      </w:r>
      <w:r w:rsidRPr="0016004D">
        <w:rPr>
          <w:rFonts w:ascii="TimesNewRomanPS-ItalicMT" w:eastAsiaTheme="minorHAnsi" w:hAnsi="TimesNewRomanPS-ItalicMT" w:cs="TimesNewRomanPS-ItalicMT"/>
          <w:i/>
          <w:iCs/>
        </w:rPr>
        <w:t>onvention européenne de sauvegarde des droits de l’homme et des libertés fondamentales,</w:t>
      </w:r>
    </w:p>
    <w:p w14:paraId="4437055C" w14:textId="77777777" w:rsidR="0016004D" w:rsidRPr="0016004D" w:rsidRDefault="0016004D" w:rsidP="0016004D">
      <w:pPr>
        <w:pStyle w:val="Corpsdetexte"/>
        <w:rPr>
          <w:rFonts w:ascii="TimesNewRomanPS-ItalicMT" w:eastAsiaTheme="minorHAnsi" w:hAnsi="TimesNewRomanPS-ItalicMT" w:cs="TimesNewRomanPS-ItalicMT"/>
          <w:i/>
          <w:iCs/>
        </w:rPr>
      </w:pPr>
    </w:p>
    <w:p w14:paraId="0DD56188" w14:textId="77777777"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vu la jurisprudence de la Cour européenne des droits de l’homme en ce qui concerne la reconnaissance des Roms comme un groupe nécessitant une protection particulière contre la discrimination,</w:t>
      </w:r>
    </w:p>
    <w:p w14:paraId="4E0B6058" w14:textId="77777777" w:rsidR="0016004D" w:rsidRPr="0016004D" w:rsidRDefault="0016004D" w:rsidP="0016004D">
      <w:pPr>
        <w:pStyle w:val="Corpsdetexte"/>
        <w:rPr>
          <w:rFonts w:ascii="TimesNewRomanPS-ItalicMT" w:eastAsiaTheme="minorHAnsi" w:hAnsi="TimesNewRomanPS-ItalicMT" w:cs="TimesNewRomanPS-ItalicMT"/>
          <w:i/>
          <w:iCs/>
        </w:rPr>
      </w:pPr>
    </w:p>
    <w:p w14:paraId="257BE3D1" w14:textId="53E62206" w:rsidR="0016004D" w:rsidRPr="00F43316" w:rsidRDefault="0016004D" w:rsidP="0016004D">
      <w:pPr>
        <w:pStyle w:val="Corpsdetexte"/>
        <w:rPr>
          <w:rFonts w:ascii="TimesNewRomanPS-ItalicMT" w:eastAsiaTheme="minorHAnsi" w:hAnsi="TimesNewRomanPS-ItalicMT" w:cs="TimesNewRomanPS-ItalicMT"/>
          <w:i/>
          <w:iCs/>
        </w:rPr>
      </w:pPr>
      <w:r w:rsidRPr="00F43316">
        <w:rPr>
          <w:rFonts w:ascii="TimesNewRomanPS-ItalicMT" w:eastAsiaTheme="minorHAnsi" w:hAnsi="TimesNewRomanPS-ItalicMT" w:cs="TimesNewRomanPS-ItalicMT"/>
          <w:i/>
          <w:iCs/>
        </w:rPr>
        <w:t>–  vu la résolution 2153 (2017) de l’Assemblée parlementaire du Conseil de l’Europe intitulée</w:t>
      </w:r>
      <w:r w:rsidR="0087596B" w:rsidRPr="00F43316">
        <w:rPr>
          <w:rFonts w:ascii="TimesNewRomanPS-ItalicMT" w:eastAsiaTheme="minorHAnsi" w:hAnsi="TimesNewRomanPS-ItalicMT" w:cs="TimesNewRomanPS-ItalicMT"/>
          <w:i/>
          <w:iCs/>
        </w:rPr>
        <w:t xml:space="preserve"> « Promouvoir</w:t>
      </w:r>
      <w:r w:rsidRPr="00F43316">
        <w:rPr>
          <w:rFonts w:ascii="TimesNewRomanPS-ItalicMT" w:eastAsiaTheme="minorHAnsi" w:hAnsi="TimesNewRomanPS-ItalicMT" w:cs="TimesNewRomanPS-ItalicMT"/>
          <w:i/>
          <w:iCs/>
        </w:rPr>
        <w:t xml:space="preserve"> l’inclusion des Roms et des Gens du </w:t>
      </w:r>
      <w:r w:rsidR="003569C0" w:rsidRPr="00F43316">
        <w:rPr>
          <w:rFonts w:ascii="TimesNewRomanPS-ItalicMT" w:eastAsiaTheme="minorHAnsi" w:hAnsi="TimesNewRomanPS-ItalicMT" w:cs="TimesNewRomanPS-ItalicMT"/>
          <w:i/>
          <w:iCs/>
        </w:rPr>
        <w:t>voyage »</w:t>
      </w:r>
      <w:r w:rsidRPr="00F43316">
        <w:rPr>
          <w:rFonts w:ascii="TimesNewRomanPS-ItalicMT" w:eastAsiaTheme="minorHAnsi" w:hAnsi="TimesNewRomanPS-ItalicMT" w:cs="TimesNewRomanPS-ItalicMT"/>
          <w:i/>
          <w:iCs/>
        </w:rPr>
        <w:t>,</w:t>
      </w:r>
    </w:p>
    <w:p w14:paraId="1CDF8638" w14:textId="77777777" w:rsidR="0016004D" w:rsidRPr="00D67B78" w:rsidRDefault="0016004D" w:rsidP="0016004D">
      <w:pPr>
        <w:pStyle w:val="Corpsdetexte"/>
        <w:rPr>
          <w:rFonts w:ascii="TimesNewRomanPS-ItalicMT" w:eastAsiaTheme="minorHAnsi" w:hAnsi="TimesNewRomanPS-ItalicMT" w:cs="TimesNewRomanPS-ItalicMT"/>
          <w:i/>
          <w:iCs/>
          <w:highlight w:val="yellow"/>
        </w:rPr>
      </w:pPr>
    </w:p>
    <w:p w14:paraId="462CDC26" w14:textId="25434642" w:rsidR="0016004D" w:rsidRPr="0016004D" w:rsidRDefault="0016004D" w:rsidP="0016004D">
      <w:pPr>
        <w:pStyle w:val="Corpsdetexte"/>
        <w:rPr>
          <w:rFonts w:ascii="TimesNewRomanPS-ItalicMT" w:eastAsiaTheme="minorHAnsi" w:hAnsi="TimesNewRomanPS-ItalicMT" w:cs="TimesNewRomanPS-ItalicMT"/>
          <w:i/>
          <w:iCs/>
        </w:rPr>
      </w:pPr>
      <w:r w:rsidRPr="003A51BE">
        <w:rPr>
          <w:rFonts w:ascii="TimesNewRomanPS-ItalicMT" w:eastAsiaTheme="minorHAnsi" w:hAnsi="TimesNewRomanPS-ItalicMT" w:cs="TimesNewRomanPS-ItalicMT"/>
          <w:i/>
          <w:iCs/>
        </w:rPr>
        <w:t>–  vu la directive 2000/43/CE du Conseil du 29 juin 2000 relative à la mise en œuvre du principe de l’égalité de traitement entre les personnes sans distinction de race ou d’origine ethnique,</w:t>
      </w:r>
    </w:p>
    <w:p w14:paraId="4206746C" w14:textId="77777777" w:rsidR="0016004D" w:rsidRPr="0016004D" w:rsidRDefault="0016004D" w:rsidP="0016004D">
      <w:pPr>
        <w:pStyle w:val="Corpsdetexte"/>
        <w:rPr>
          <w:rFonts w:ascii="TimesNewRomanPS-ItalicMT" w:eastAsiaTheme="minorHAnsi" w:hAnsi="TimesNewRomanPS-ItalicMT" w:cs="TimesNewRomanPS-ItalicMT"/>
          <w:i/>
          <w:iCs/>
        </w:rPr>
      </w:pPr>
    </w:p>
    <w:p w14:paraId="0CAD2C2D" w14:textId="5C9609D4" w:rsidR="0016004D" w:rsidRPr="0016004D" w:rsidRDefault="0016004D" w:rsidP="0016004D">
      <w:pPr>
        <w:pStyle w:val="Corpsdetexte"/>
        <w:rPr>
          <w:rFonts w:ascii="TimesNewRomanPS-ItalicMT" w:eastAsiaTheme="minorHAnsi" w:hAnsi="TimesNewRomanPS-ItalicMT" w:cs="TimesNewRomanPS-ItalicMT"/>
          <w:i/>
          <w:iCs/>
        </w:rPr>
      </w:pPr>
      <w:r w:rsidRPr="00076356">
        <w:rPr>
          <w:rFonts w:ascii="TimesNewRomanPS-ItalicMT" w:eastAsiaTheme="minorHAnsi" w:hAnsi="TimesNewRomanPS-ItalicMT" w:cs="TimesNewRomanPS-ItalicMT"/>
          <w:i/>
          <w:iCs/>
        </w:rPr>
        <w:t>–  vu la recommandation du Conseil du 9 décembre 2013 relative à des mesures efficaces d’intégration des Roms dans les États membres</w:t>
      </w:r>
      <w:r w:rsidR="003C28EA">
        <w:rPr>
          <w:rFonts w:ascii="TimesNewRomanPS-ItalicMT" w:eastAsiaTheme="minorHAnsi" w:hAnsi="TimesNewRomanPS-ItalicMT" w:cs="TimesNewRomanPS-ItalicMT"/>
          <w:i/>
          <w:iCs/>
        </w:rPr>
        <w:t xml:space="preserve">, </w:t>
      </w:r>
    </w:p>
    <w:p w14:paraId="43DB328A" w14:textId="77777777" w:rsidR="0016004D" w:rsidRPr="00CB7F84" w:rsidRDefault="0016004D" w:rsidP="0016004D">
      <w:pPr>
        <w:pStyle w:val="Corpsdetexte"/>
        <w:rPr>
          <w:rFonts w:ascii="TimesNewRomanPS-ItalicMT" w:eastAsiaTheme="minorHAnsi" w:hAnsi="TimesNewRomanPS-ItalicMT" w:cs="TimesNewRomanPS-ItalicMT"/>
          <w:i/>
          <w:iCs/>
          <w:highlight w:val="yellow"/>
        </w:rPr>
      </w:pPr>
    </w:p>
    <w:p w14:paraId="4B2EA7C8" w14:textId="42763A7E" w:rsidR="0016004D" w:rsidRPr="00A94C24" w:rsidRDefault="0016004D" w:rsidP="0016004D">
      <w:pPr>
        <w:pStyle w:val="Corpsdetexte"/>
        <w:rPr>
          <w:rFonts w:ascii="TimesNewRomanPS-ItalicMT" w:eastAsiaTheme="minorHAnsi" w:hAnsi="TimesNewRomanPS-ItalicMT" w:cs="TimesNewRomanPS-ItalicMT"/>
          <w:i/>
          <w:iCs/>
        </w:rPr>
      </w:pPr>
      <w:r w:rsidRPr="00A94C24">
        <w:rPr>
          <w:rFonts w:ascii="TimesNewRomanPS-ItalicMT" w:eastAsiaTheme="minorHAnsi" w:hAnsi="TimesNewRomanPS-ItalicMT" w:cs="TimesNewRomanPS-ItalicMT"/>
          <w:i/>
          <w:iCs/>
        </w:rPr>
        <w:t xml:space="preserve">–  vu sa résolution du 25 octobre 2017 sur l’intégration des Roms dans l’Union du point de vue des droits </w:t>
      </w:r>
      <w:r w:rsidR="0087596B" w:rsidRPr="00A94C24">
        <w:rPr>
          <w:rFonts w:ascii="TimesNewRomanPS-ItalicMT" w:eastAsiaTheme="minorHAnsi" w:hAnsi="TimesNewRomanPS-ItalicMT" w:cs="TimesNewRomanPS-ItalicMT"/>
          <w:i/>
          <w:iCs/>
        </w:rPr>
        <w:t>fondamentaux :</w:t>
      </w:r>
      <w:r w:rsidRPr="00A94C24">
        <w:rPr>
          <w:rFonts w:ascii="TimesNewRomanPS-ItalicMT" w:eastAsiaTheme="minorHAnsi" w:hAnsi="TimesNewRomanPS-ItalicMT" w:cs="TimesNewRomanPS-ItalicMT"/>
          <w:i/>
          <w:iCs/>
        </w:rPr>
        <w:t xml:space="preserve"> lutter contre </w:t>
      </w:r>
      <w:r w:rsidR="0087596B" w:rsidRPr="00A94C24">
        <w:rPr>
          <w:rFonts w:ascii="TimesNewRomanPS-ItalicMT" w:eastAsiaTheme="minorHAnsi" w:hAnsi="TimesNewRomanPS-ItalicMT" w:cs="TimesNewRomanPS-ItalicMT"/>
          <w:i/>
          <w:iCs/>
        </w:rPr>
        <w:t>l’antitsiganisme ;</w:t>
      </w:r>
    </w:p>
    <w:p w14:paraId="64D1A1E3" w14:textId="77777777" w:rsidR="0016004D" w:rsidRPr="0016004D" w:rsidRDefault="0016004D" w:rsidP="0016004D">
      <w:pPr>
        <w:pStyle w:val="Corpsdetexte"/>
        <w:rPr>
          <w:rFonts w:ascii="TimesNewRomanPS-ItalicMT" w:eastAsiaTheme="minorHAnsi" w:hAnsi="TimesNewRomanPS-ItalicMT" w:cs="TimesNewRomanPS-ItalicMT"/>
          <w:i/>
          <w:iCs/>
        </w:rPr>
      </w:pPr>
    </w:p>
    <w:p w14:paraId="593C5FCC" w14:textId="77777777"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vu le rapport 2016 sur les droits fondamentaux, les enquêtes EU-MIDIS I et EU-MIDIS II ainsi que les divers autres rapports et enquêtes sur les Roms de l’Agence des droits fondamentaux de l’Union européenne (FRA),</w:t>
      </w:r>
    </w:p>
    <w:p w14:paraId="7C34093F" w14:textId="77777777" w:rsidR="0016004D" w:rsidRPr="0016004D" w:rsidRDefault="0016004D" w:rsidP="0016004D">
      <w:pPr>
        <w:pStyle w:val="Corpsdetexte"/>
        <w:rPr>
          <w:rFonts w:ascii="TimesNewRomanPS-ItalicMT" w:eastAsiaTheme="minorHAnsi" w:hAnsi="TimesNewRomanPS-ItalicMT" w:cs="TimesNewRomanPS-ItalicMT"/>
          <w:i/>
          <w:iCs/>
        </w:rPr>
      </w:pPr>
    </w:p>
    <w:p w14:paraId="7353A48E" w14:textId="77777777"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vu l’initiative citoyenne européenne</w:t>
      </w:r>
      <w:proofErr w:type="gramStart"/>
      <w:r w:rsidRPr="0016004D">
        <w:rPr>
          <w:rFonts w:ascii="TimesNewRomanPS-ItalicMT" w:eastAsiaTheme="minorHAnsi" w:hAnsi="TimesNewRomanPS-ItalicMT" w:cs="TimesNewRomanPS-ItalicMT"/>
          <w:i/>
          <w:iCs/>
        </w:rPr>
        <w:t xml:space="preserve"> «Minority</w:t>
      </w:r>
      <w:proofErr w:type="gramEnd"/>
      <w:r w:rsidRPr="0016004D">
        <w:rPr>
          <w:rFonts w:ascii="TimesNewRomanPS-ItalicMT" w:eastAsiaTheme="minorHAnsi" w:hAnsi="TimesNewRomanPS-ItalicMT" w:cs="TimesNewRomanPS-ItalicMT"/>
          <w:i/>
          <w:iCs/>
        </w:rPr>
        <w:t xml:space="preserve"> SafePack», enregistrée le 3 avril 2017,</w:t>
      </w:r>
    </w:p>
    <w:p w14:paraId="6ADCC05D" w14:textId="77777777" w:rsidR="0016004D" w:rsidRPr="0016004D" w:rsidRDefault="0016004D" w:rsidP="0016004D">
      <w:pPr>
        <w:pStyle w:val="Corpsdetexte"/>
        <w:rPr>
          <w:rFonts w:ascii="TimesNewRomanPS-ItalicMT" w:eastAsiaTheme="minorHAnsi" w:hAnsi="TimesNewRomanPS-ItalicMT" w:cs="TimesNewRomanPS-ItalicMT"/>
          <w:i/>
          <w:iCs/>
        </w:rPr>
      </w:pPr>
    </w:p>
    <w:p w14:paraId="31CC9577" w14:textId="77777777" w:rsidR="0016004D" w:rsidRPr="0016004D" w:rsidRDefault="0016004D" w:rsidP="0016004D">
      <w:pPr>
        <w:pStyle w:val="Corpsdetexte"/>
        <w:rPr>
          <w:rFonts w:ascii="TimesNewRomanPS-ItalicMT" w:eastAsiaTheme="minorHAnsi" w:hAnsi="TimesNewRomanPS-ItalicMT" w:cs="TimesNewRomanPS-ItalicMT"/>
          <w:i/>
          <w:iCs/>
        </w:rPr>
      </w:pPr>
      <w:r w:rsidRPr="0016004D">
        <w:rPr>
          <w:rFonts w:ascii="TimesNewRomanPS-ItalicMT" w:eastAsiaTheme="minorHAnsi" w:hAnsi="TimesNewRomanPS-ItalicMT" w:cs="TimesNewRomanPS-ItalicMT"/>
          <w:i/>
          <w:iCs/>
        </w:rPr>
        <w:t>–  vu les rapports et recommandations de la société civile rom, des ONG et des instituts de recherche,</w:t>
      </w:r>
    </w:p>
    <w:p w14:paraId="108EBC71" w14:textId="77777777" w:rsidR="0016004D" w:rsidRDefault="0016004D" w:rsidP="0016004D">
      <w:pPr>
        <w:pStyle w:val="Corpsdetexte"/>
        <w:rPr>
          <w:rFonts w:ascii="TimesNewRomanPS-ItalicMT" w:eastAsiaTheme="minorHAnsi" w:hAnsi="TimesNewRomanPS-ItalicMT" w:cs="TimesNewRomanPS-ItalicMT"/>
          <w:i/>
          <w:iCs/>
        </w:rPr>
      </w:pPr>
    </w:p>
    <w:p w14:paraId="1C1E4A66" w14:textId="77777777" w:rsidR="00E764E9" w:rsidRPr="0016004D" w:rsidRDefault="00E764E9" w:rsidP="0016004D">
      <w:pPr>
        <w:pStyle w:val="Corpsdetexte"/>
        <w:rPr>
          <w:rFonts w:ascii="TimesNewRomanPS-ItalicMT" w:eastAsiaTheme="minorHAnsi" w:hAnsi="TimesNewRomanPS-ItalicMT" w:cs="TimesNewRomanPS-ItalicMT"/>
          <w:i/>
          <w:iCs/>
        </w:rPr>
      </w:pPr>
    </w:p>
    <w:p w14:paraId="79297792" w14:textId="0AC5BF2F" w:rsidR="00042B46" w:rsidRDefault="00042B46" w:rsidP="0016004D">
      <w:pPr>
        <w:pStyle w:val="Corpsdetexte"/>
        <w:rPr>
          <w:rFonts w:ascii="TimesNewRomanPS-ItalicMT" w:eastAsiaTheme="minorHAnsi" w:hAnsi="TimesNewRomanPS-ItalicMT" w:cs="TimesNewRomanPS-ItalicMT"/>
          <w:i/>
          <w:iCs/>
        </w:rPr>
      </w:pPr>
    </w:p>
    <w:p w14:paraId="66507D7C" w14:textId="755E9766" w:rsidR="00F53E0E" w:rsidRPr="002216BA" w:rsidRDefault="002216BA" w:rsidP="003A5502">
      <w:pPr>
        <w:widowControl/>
        <w:adjustRightInd w:val="0"/>
        <w:rPr>
          <w:rFonts w:ascii="TimesNewRomanPS-ItalicMT" w:eastAsiaTheme="minorHAnsi" w:hAnsi="TimesNewRomanPS-ItalicMT" w:cs="TimesNewRomanPS-ItalicMT"/>
          <w:i/>
          <w:iCs/>
          <w:sz w:val="24"/>
          <w:szCs w:val="24"/>
        </w:rPr>
      </w:pPr>
      <w:r w:rsidRPr="002216BA">
        <w:rPr>
          <w:rFonts w:ascii="TimesNewRomanPS-ItalicMT" w:eastAsiaTheme="minorHAnsi" w:hAnsi="TimesNewRomanPS-ItalicMT" w:cs="TimesNewRomanPS-ItalicMT"/>
          <w:i/>
          <w:iCs/>
          <w:sz w:val="24"/>
          <w:szCs w:val="24"/>
        </w:rPr>
        <w:lastRenderedPageBreak/>
        <w:t>A.</w:t>
      </w:r>
      <w:r>
        <w:rPr>
          <w:rFonts w:ascii="TimesNewRomanPS-ItalicMT" w:eastAsiaTheme="minorHAnsi" w:hAnsi="TimesNewRomanPS-ItalicMT" w:cs="TimesNewRomanPS-ItalicMT"/>
          <w:i/>
          <w:iCs/>
          <w:sz w:val="24"/>
          <w:szCs w:val="24"/>
        </w:rPr>
        <w:t xml:space="preserve"> </w:t>
      </w:r>
      <w:r w:rsidR="00F53E0E" w:rsidRPr="002216BA">
        <w:rPr>
          <w:rFonts w:ascii="TimesNewRomanPS-ItalicMT" w:eastAsiaTheme="minorHAnsi" w:hAnsi="TimesNewRomanPS-ItalicMT" w:cs="TimesNewRomanPS-ItalicMT"/>
          <w:i/>
          <w:iCs/>
          <w:sz w:val="24"/>
          <w:szCs w:val="24"/>
        </w:rPr>
        <w:t xml:space="preserve">considérant que l’Union est fondée sur les valeurs de respect de la dignité humaine, de liberté, de démocratie, d’égalité, de l’état de droit, ainsi que de respect des droits de l’homme, y compris des droits des personnes appartenant à des minorités ; que ces valeurs sont </w:t>
      </w:r>
      <w:r>
        <w:rPr>
          <w:rFonts w:ascii="TimesNewRomanPS-ItalicMT" w:eastAsiaTheme="minorHAnsi" w:hAnsi="TimesNewRomanPS-ItalicMT" w:cs="TimesNewRomanPS-ItalicMT"/>
          <w:i/>
          <w:iCs/>
          <w:sz w:val="24"/>
          <w:szCs w:val="24"/>
        </w:rPr>
        <w:t>co</w:t>
      </w:r>
      <w:r w:rsidR="00F53E0E" w:rsidRPr="002216BA">
        <w:rPr>
          <w:rFonts w:ascii="TimesNewRomanPS-ItalicMT" w:eastAsiaTheme="minorHAnsi" w:hAnsi="TimesNewRomanPS-ItalicMT" w:cs="TimesNewRomanPS-ItalicMT"/>
          <w:i/>
          <w:iCs/>
          <w:sz w:val="24"/>
          <w:szCs w:val="24"/>
        </w:rPr>
        <w:t xml:space="preserve">mmunes aux États membres dans une société caractérisée par le pluralisme, la non-discrimination, la tolérance, la justice, la solidarité et l’égalité entre les femmes et les </w:t>
      </w:r>
      <w:r w:rsidRPr="002216BA">
        <w:rPr>
          <w:rFonts w:ascii="TimesNewRomanPS-ItalicMT" w:eastAsiaTheme="minorHAnsi" w:hAnsi="TimesNewRomanPS-ItalicMT" w:cs="TimesNewRomanPS-ItalicMT"/>
          <w:i/>
          <w:iCs/>
          <w:sz w:val="24"/>
          <w:szCs w:val="24"/>
        </w:rPr>
        <w:t>hommes ;</w:t>
      </w:r>
      <w:r w:rsidR="00966C6A">
        <w:rPr>
          <w:rFonts w:ascii="TimesNewRomanPS-ItalicMT" w:eastAsiaTheme="minorHAnsi" w:hAnsi="TimesNewRomanPS-ItalicMT" w:cs="TimesNewRomanPS-ItalicMT"/>
          <w:i/>
          <w:iCs/>
          <w:sz w:val="24"/>
          <w:szCs w:val="24"/>
        </w:rPr>
        <w:t xml:space="preserve"> </w:t>
      </w:r>
    </w:p>
    <w:p w14:paraId="49653D78" w14:textId="77777777" w:rsidR="002216BA" w:rsidRPr="002216BA" w:rsidRDefault="002216BA" w:rsidP="003A5502">
      <w:pPr>
        <w:widowControl/>
        <w:adjustRightInd w:val="0"/>
        <w:rPr>
          <w:rFonts w:ascii="TimesNewRomanPS-ItalicMT" w:eastAsiaTheme="minorHAnsi" w:hAnsi="TimesNewRomanPS-ItalicMT" w:cs="TimesNewRomanPS-ItalicMT"/>
          <w:i/>
          <w:iCs/>
          <w:sz w:val="24"/>
          <w:szCs w:val="24"/>
        </w:rPr>
      </w:pPr>
    </w:p>
    <w:p w14:paraId="6895C8E5" w14:textId="59BBB4D1" w:rsidR="00F53E0E" w:rsidRDefault="00F53E0E"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 xml:space="preserve">B. considérant que l’état de droit est la clé de voûte de la démocratie et l’un des principes fondateurs de l’Union européenne, fonctionnant sur la base de la présomption de confiance mutuelle en vertu de laquelle ses États membres respectent la démocratie, l’état de droit et les droits fondamentaux, comme le prévoient la charte et la </w:t>
      </w:r>
      <w:r w:rsidR="002216BA">
        <w:rPr>
          <w:rFonts w:ascii="TimesNewRomanPS-ItalicMT" w:eastAsiaTheme="minorHAnsi" w:hAnsi="TimesNewRomanPS-ItalicMT" w:cs="TimesNewRomanPS-ItalicMT"/>
          <w:i/>
          <w:iCs/>
          <w:sz w:val="24"/>
          <w:szCs w:val="24"/>
        </w:rPr>
        <w:t>CEDH ;</w:t>
      </w:r>
    </w:p>
    <w:p w14:paraId="233FB9DB" w14:textId="77777777" w:rsidR="002216BA" w:rsidRDefault="002216BA" w:rsidP="003A5502">
      <w:pPr>
        <w:widowControl/>
        <w:adjustRightInd w:val="0"/>
        <w:rPr>
          <w:rFonts w:ascii="TimesNewRomanPS-ItalicMT" w:eastAsiaTheme="minorHAnsi" w:hAnsi="TimesNewRomanPS-ItalicMT" w:cs="TimesNewRomanPS-ItalicMT"/>
          <w:i/>
          <w:iCs/>
          <w:sz w:val="24"/>
          <w:szCs w:val="24"/>
        </w:rPr>
      </w:pPr>
    </w:p>
    <w:p w14:paraId="1454396E" w14:textId="1C369DDD" w:rsidR="000B763F" w:rsidRDefault="002216BA"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C.</w:t>
      </w:r>
      <w:r w:rsidR="000B763F" w:rsidRPr="000B763F">
        <w:t xml:space="preserve"> </w:t>
      </w:r>
      <w:r w:rsidR="000B763F" w:rsidRPr="000B763F">
        <w:rPr>
          <w:rFonts w:ascii="TimesNewRomanPS-ItalicMT" w:eastAsiaTheme="minorHAnsi" w:hAnsi="TimesNewRomanPS-ItalicMT" w:cs="TimesNewRomanPS-ItalicMT"/>
          <w:i/>
          <w:iCs/>
          <w:sz w:val="24"/>
          <w:szCs w:val="24"/>
        </w:rPr>
        <w:t xml:space="preserve">considérant que l’antitsiganisme est une forme spécifique de racisme, une idéologie fondée sur la supériorité raciale, une forme de déshumanisation et de racisme institutionnel nourrie par une discrimination historique, qui se manifeste, entre autres, par la violence, les discours de haine, l’exploitation, la stigmatisation et la discrimination dans sa forme la plus </w:t>
      </w:r>
      <w:r w:rsidR="00976CF2" w:rsidRPr="000B763F">
        <w:rPr>
          <w:rFonts w:ascii="TimesNewRomanPS-ItalicMT" w:eastAsiaTheme="minorHAnsi" w:hAnsi="TimesNewRomanPS-ItalicMT" w:cs="TimesNewRomanPS-ItalicMT"/>
          <w:i/>
          <w:iCs/>
          <w:sz w:val="24"/>
          <w:szCs w:val="24"/>
        </w:rPr>
        <w:t>flagrante ;</w:t>
      </w:r>
    </w:p>
    <w:p w14:paraId="0DBDD300" w14:textId="77777777" w:rsidR="00976CF2" w:rsidRDefault="00976CF2" w:rsidP="003A5502">
      <w:pPr>
        <w:widowControl/>
        <w:adjustRightInd w:val="0"/>
        <w:rPr>
          <w:rFonts w:ascii="TimesNewRomanPS-ItalicMT" w:eastAsiaTheme="minorHAnsi" w:hAnsi="TimesNewRomanPS-ItalicMT" w:cs="TimesNewRomanPS-ItalicMT"/>
          <w:i/>
          <w:iCs/>
          <w:sz w:val="24"/>
          <w:szCs w:val="24"/>
        </w:rPr>
      </w:pPr>
    </w:p>
    <w:p w14:paraId="7E2BF9DD" w14:textId="0B43EDE7" w:rsidR="000B763F" w:rsidRDefault="00976CF2"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 xml:space="preserve">D. </w:t>
      </w:r>
      <w:r w:rsidRPr="00976CF2">
        <w:rPr>
          <w:rFonts w:ascii="TimesNewRomanPS-ItalicMT" w:eastAsiaTheme="minorHAnsi" w:hAnsi="TimesNewRomanPS-ItalicMT" w:cs="TimesNewRomanPS-ItalicMT"/>
          <w:i/>
          <w:iCs/>
          <w:sz w:val="24"/>
          <w:szCs w:val="24"/>
        </w:rPr>
        <w:t>considérant que les populations Roms et gens du voyage comprennent les Roms, les Sintés/Manouches, les Calés/Gitans, les Kaalés, les Romanichels, les Béash/Rudars, Ashkali, Doms, Loms et Abdal ainsi que les Travellers, les Yéniches et les Tsiganes</w:t>
      </w:r>
      <w:r>
        <w:rPr>
          <w:rFonts w:ascii="TimesNewRomanPS-ItalicMT" w:eastAsiaTheme="minorHAnsi" w:hAnsi="TimesNewRomanPS-ItalicMT" w:cs="TimesNewRomanPS-ItalicMT"/>
          <w:i/>
          <w:iCs/>
          <w:sz w:val="24"/>
          <w:szCs w:val="24"/>
        </w:rPr>
        <w:t> ;</w:t>
      </w:r>
    </w:p>
    <w:p w14:paraId="6C58B532" w14:textId="77777777" w:rsidR="00976CF2" w:rsidRPr="000B763F" w:rsidRDefault="00976CF2" w:rsidP="003A5502">
      <w:pPr>
        <w:widowControl/>
        <w:adjustRightInd w:val="0"/>
        <w:rPr>
          <w:rFonts w:ascii="TimesNewRomanPS-ItalicMT" w:eastAsiaTheme="minorHAnsi" w:hAnsi="TimesNewRomanPS-ItalicMT" w:cs="TimesNewRomanPS-ItalicMT"/>
          <w:i/>
          <w:iCs/>
          <w:sz w:val="24"/>
          <w:szCs w:val="24"/>
        </w:rPr>
      </w:pPr>
    </w:p>
    <w:p w14:paraId="781D895E" w14:textId="07522A9D" w:rsid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E</w:t>
      </w:r>
      <w:r w:rsidR="000B763F" w:rsidRPr="000B763F">
        <w:rPr>
          <w:rFonts w:ascii="TimesNewRomanPS-ItalicMT" w:eastAsiaTheme="minorHAnsi" w:hAnsi="TimesNewRomanPS-ItalicMT" w:cs="TimesNewRomanPS-ItalicMT"/>
          <w:i/>
          <w:iCs/>
          <w:sz w:val="24"/>
          <w:szCs w:val="24"/>
        </w:rPr>
        <w:t xml:space="preserve">. considérant que les Roms continuent </w:t>
      </w:r>
      <w:r w:rsidR="0044191D">
        <w:rPr>
          <w:rFonts w:ascii="TimesNewRomanPS-ItalicMT" w:eastAsiaTheme="minorHAnsi" w:hAnsi="TimesNewRomanPS-ItalicMT" w:cs="TimesNewRomanPS-ItalicMT"/>
          <w:i/>
          <w:iCs/>
          <w:sz w:val="24"/>
          <w:szCs w:val="24"/>
        </w:rPr>
        <w:t>de ne pas</w:t>
      </w:r>
      <w:r w:rsidR="007E3C3B">
        <w:rPr>
          <w:rFonts w:ascii="TimesNewRomanPS-ItalicMT" w:eastAsiaTheme="minorHAnsi" w:hAnsi="TimesNewRomanPS-ItalicMT" w:cs="TimesNewRomanPS-ItalicMT"/>
          <w:i/>
          <w:iCs/>
          <w:sz w:val="24"/>
          <w:szCs w:val="24"/>
        </w:rPr>
        <w:t xml:space="preserve"> pouvoir</w:t>
      </w:r>
      <w:r w:rsidR="0044191D">
        <w:rPr>
          <w:rFonts w:ascii="TimesNewRomanPS-ItalicMT" w:eastAsiaTheme="minorHAnsi" w:hAnsi="TimesNewRomanPS-ItalicMT" w:cs="TimesNewRomanPS-ItalicMT"/>
          <w:i/>
          <w:iCs/>
          <w:sz w:val="24"/>
          <w:szCs w:val="24"/>
        </w:rPr>
        <w:t xml:space="preserve"> jouir entièrement</w:t>
      </w:r>
      <w:r w:rsidR="000B763F" w:rsidRPr="000B763F">
        <w:rPr>
          <w:rFonts w:ascii="TimesNewRomanPS-ItalicMT" w:eastAsiaTheme="minorHAnsi" w:hAnsi="TimesNewRomanPS-ItalicMT" w:cs="TimesNewRomanPS-ItalicMT"/>
          <w:i/>
          <w:iCs/>
          <w:sz w:val="24"/>
          <w:szCs w:val="24"/>
        </w:rPr>
        <w:t xml:space="preserve"> de leurs droits fondamentaux </w:t>
      </w:r>
      <w:r w:rsidR="00557457">
        <w:rPr>
          <w:rFonts w:ascii="TimesNewRomanPS-ItalicMT" w:eastAsiaTheme="minorHAnsi" w:hAnsi="TimesNewRomanPS-ItalicMT" w:cs="TimesNewRomanPS-ItalicMT"/>
          <w:i/>
          <w:iCs/>
          <w:sz w:val="24"/>
          <w:szCs w:val="24"/>
        </w:rPr>
        <w:t>partout en</w:t>
      </w:r>
      <w:r w:rsidR="000B763F" w:rsidRPr="000B763F">
        <w:rPr>
          <w:rFonts w:ascii="TimesNewRomanPS-ItalicMT" w:eastAsiaTheme="minorHAnsi" w:hAnsi="TimesNewRomanPS-ItalicMT" w:cs="TimesNewRomanPS-ItalicMT"/>
          <w:i/>
          <w:iCs/>
          <w:sz w:val="24"/>
          <w:szCs w:val="24"/>
        </w:rPr>
        <w:t xml:space="preserve"> </w:t>
      </w:r>
      <w:r w:rsidR="006254F3" w:rsidRPr="000B763F">
        <w:rPr>
          <w:rFonts w:ascii="TimesNewRomanPS-ItalicMT" w:eastAsiaTheme="minorHAnsi" w:hAnsi="TimesNewRomanPS-ItalicMT" w:cs="TimesNewRomanPS-ItalicMT"/>
          <w:i/>
          <w:iCs/>
          <w:sz w:val="24"/>
          <w:szCs w:val="24"/>
        </w:rPr>
        <w:t>Europe ;</w:t>
      </w:r>
    </w:p>
    <w:p w14:paraId="1B8E101B" w14:textId="77777777" w:rsidR="00230E19" w:rsidRDefault="00230E19" w:rsidP="003A5502">
      <w:pPr>
        <w:widowControl/>
        <w:adjustRightInd w:val="0"/>
        <w:rPr>
          <w:rFonts w:ascii="TimesNewRomanPS-ItalicMT" w:eastAsiaTheme="minorHAnsi" w:hAnsi="TimesNewRomanPS-ItalicMT" w:cs="TimesNewRomanPS-ItalicMT"/>
          <w:i/>
          <w:iCs/>
          <w:sz w:val="24"/>
          <w:szCs w:val="24"/>
        </w:rPr>
      </w:pPr>
    </w:p>
    <w:p w14:paraId="635A18BD" w14:textId="19501DE6" w:rsidR="00230E19"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F</w:t>
      </w:r>
      <w:r w:rsidR="00230E19">
        <w:rPr>
          <w:rFonts w:ascii="TimesNewRomanPS-ItalicMT" w:eastAsiaTheme="minorHAnsi" w:hAnsi="TimesNewRomanPS-ItalicMT" w:cs="TimesNewRomanPS-ItalicMT"/>
          <w:i/>
          <w:iCs/>
          <w:sz w:val="24"/>
          <w:szCs w:val="24"/>
        </w:rPr>
        <w:t xml:space="preserve">. considérant que </w:t>
      </w:r>
      <w:r w:rsidR="00A54BE6">
        <w:rPr>
          <w:rFonts w:ascii="TimesNewRomanPS-ItalicMT" w:eastAsiaTheme="minorHAnsi" w:hAnsi="TimesNewRomanPS-ItalicMT" w:cs="TimesNewRomanPS-ItalicMT"/>
          <w:i/>
          <w:iCs/>
          <w:sz w:val="24"/>
          <w:szCs w:val="24"/>
        </w:rPr>
        <w:t>les problématiques rencontrées par les Roms et gens du voyage sont de dimension européenne</w:t>
      </w:r>
      <w:r w:rsidR="00697A48">
        <w:rPr>
          <w:rFonts w:ascii="TimesNewRomanPS-ItalicMT" w:eastAsiaTheme="minorHAnsi" w:hAnsi="TimesNewRomanPS-ItalicMT" w:cs="TimesNewRomanPS-ItalicMT"/>
          <w:i/>
          <w:iCs/>
          <w:sz w:val="24"/>
          <w:szCs w:val="24"/>
        </w:rPr>
        <w:t xml:space="preserve"> et n</w:t>
      </w:r>
      <w:r w:rsidR="006254F3">
        <w:rPr>
          <w:rFonts w:ascii="TimesNewRomanPS-ItalicMT" w:eastAsiaTheme="minorHAnsi" w:hAnsi="TimesNewRomanPS-ItalicMT" w:cs="TimesNewRomanPS-ItalicMT"/>
          <w:i/>
          <w:iCs/>
          <w:sz w:val="24"/>
          <w:szCs w:val="24"/>
        </w:rPr>
        <w:t>é</w:t>
      </w:r>
      <w:r w:rsidR="00697A48">
        <w:rPr>
          <w:rFonts w:ascii="TimesNewRomanPS-ItalicMT" w:eastAsiaTheme="minorHAnsi" w:hAnsi="TimesNewRomanPS-ItalicMT" w:cs="TimesNewRomanPS-ItalicMT"/>
          <w:i/>
          <w:iCs/>
          <w:sz w:val="24"/>
          <w:szCs w:val="24"/>
        </w:rPr>
        <w:t>ce</w:t>
      </w:r>
      <w:r w:rsidR="006254F3">
        <w:rPr>
          <w:rFonts w:ascii="TimesNewRomanPS-ItalicMT" w:eastAsiaTheme="minorHAnsi" w:hAnsi="TimesNewRomanPS-ItalicMT" w:cs="TimesNewRomanPS-ItalicMT"/>
          <w:i/>
          <w:iCs/>
          <w:sz w:val="24"/>
          <w:szCs w:val="24"/>
        </w:rPr>
        <w:t>ss</w:t>
      </w:r>
      <w:r w:rsidR="00697A48">
        <w:rPr>
          <w:rFonts w:ascii="TimesNewRomanPS-ItalicMT" w:eastAsiaTheme="minorHAnsi" w:hAnsi="TimesNewRomanPS-ItalicMT" w:cs="TimesNewRomanPS-ItalicMT"/>
          <w:i/>
          <w:iCs/>
          <w:sz w:val="24"/>
          <w:szCs w:val="24"/>
        </w:rPr>
        <w:t>itent une r</w:t>
      </w:r>
      <w:r w:rsidR="00337BBD">
        <w:rPr>
          <w:rFonts w:ascii="TimesNewRomanPS-ItalicMT" w:eastAsiaTheme="minorHAnsi" w:hAnsi="TimesNewRomanPS-ItalicMT" w:cs="TimesNewRomanPS-ItalicMT"/>
          <w:i/>
          <w:iCs/>
          <w:sz w:val="24"/>
          <w:szCs w:val="24"/>
        </w:rPr>
        <w:t>éponse européenne</w:t>
      </w:r>
      <w:r w:rsidR="00976CF2">
        <w:rPr>
          <w:rFonts w:ascii="TimesNewRomanPS-ItalicMT" w:eastAsiaTheme="minorHAnsi" w:hAnsi="TimesNewRomanPS-ItalicMT" w:cs="TimesNewRomanPS-ItalicMT"/>
          <w:i/>
          <w:iCs/>
          <w:sz w:val="24"/>
          <w:szCs w:val="24"/>
        </w:rPr>
        <w:t> ;</w:t>
      </w:r>
    </w:p>
    <w:p w14:paraId="202BE58B"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4F11CBDA" w14:textId="2574D679"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G</w:t>
      </w:r>
      <w:r w:rsidR="000B763F" w:rsidRPr="000B763F">
        <w:rPr>
          <w:rFonts w:ascii="TimesNewRomanPS-ItalicMT" w:eastAsiaTheme="minorHAnsi" w:hAnsi="TimesNewRomanPS-ItalicMT" w:cs="TimesNewRomanPS-ItalicMT"/>
          <w:i/>
          <w:iCs/>
          <w:sz w:val="24"/>
          <w:szCs w:val="24"/>
        </w:rPr>
        <w:t>. considérant que, dans son rapport sur l’évaluation du cadre de l’Union européenne pour les stratégies nationales d’intégration des Roms pour la période allant jusqu’à 2020, la Commission conclut que</w:t>
      </w:r>
      <w:r w:rsidR="006254F3" w:rsidRPr="000B763F">
        <w:rPr>
          <w:rFonts w:ascii="TimesNewRomanPS-ItalicMT" w:eastAsiaTheme="minorHAnsi" w:hAnsi="TimesNewRomanPS-ItalicMT" w:cs="TimesNewRomanPS-ItalicMT"/>
          <w:i/>
          <w:iCs/>
          <w:sz w:val="24"/>
          <w:szCs w:val="24"/>
        </w:rPr>
        <w:t xml:space="preserve"> « le</w:t>
      </w:r>
      <w:r w:rsidR="000B763F" w:rsidRPr="000B763F">
        <w:rPr>
          <w:rFonts w:ascii="TimesNewRomanPS-ItalicMT" w:eastAsiaTheme="minorHAnsi" w:hAnsi="TimesNewRomanPS-ItalicMT" w:cs="TimesNewRomanPS-ItalicMT"/>
          <w:i/>
          <w:iCs/>
          <w:sz w:val="24"/>
          <w:szCs w:val="24"/>
        </w:rPr>
        <w:t xml:space="preserve"> cadre a été essentiel à l’élaboration d’instruments et de structures de l’Union et nationaux dont l’objectif est de promouvoir l’inclusion des Roms, mais l’ambition consistant à</w:t>
      </w:r>
      <w:r w:rsidR="006254F3" w:rsidRPr="000B763F">
        <w:rPr>
          <w:rFonts w:ascii="TimesNewRomanPS-ItalicMT" w:eastAsiaTheme="minorHAnsi" w:hAnsi="TimesNewRomanPS-ItalicMT" w:cs="TimesNewRomanPS-ItalicMT"/>
          <w:i/>
          <w:iCs/>
          <w:sz w:val="24"/>
          <w:szCs w:val="24"/>
        </w:rPr>
        <w:t xml:space="preserve"> « mettre</w:t>
      </w:r>
      <w:r w:rsidR="000B763F" w:rsidRPr="000B763F">
        <w:rPr>
          <w:rFonts w:ascii="TimesNewRomanPS-ItalicMT" w:eastAsiaTheme="minorHAnsi" w:hAnsi="TimesNewRomanPS-ItalicMT" w:cs="TimesNewRomanPS-ItalicMT"/>
          <w:i/>
          <w:iCs/>
          <w:sz w:val="24"/>
          <w:szCs w:val="24"/>
        </w:rPr>
        <w:t xml:space="preserve"> fin à l’exclusion des </w:t>
      </w:r>
      <w:r w:rsidR="006254F3" w:rsidRPr="000B763F">
        <w:rPr>
          <w:rFonts w:ascii="TimesNewRomanPS-ItalicMT" w:eastAsiaTheme="minorHAnsi" w:hAnsi="TimesNewRomanPS-ItalicMT" w:cs="TimesNewRomanPS-ItalicMT"/>
          <w:i/>
          <w:iCs/>
          <w:sz w:val="24"/>
          <w:szCs w:val="24"/>
        </w:rPr>
        <w:t>Roms »</w:t>
      </w:r>
      <w:r w:rsidR="000B763F" w:rsidRPr="000B763F">
        <w:rPr>
          <w:rFonts w:ascii="TimesNewRomanPS-ItalicMT" w:eastAsiaTheme="minorHAnsi" w:hAnsi="TimesNewRomanPS-ItalicMT" w:cs="TimesNewRomanPS-ItalicMT"/>
          <w:i/>
          <w:iCs/>
          <w:sz w:val="24"/>
          <w:szCs w:val="24"/>
        </w:rPr>
        <w:t xml:space="preserve"> n’a pas été </w:t>
      </w:r>
      <w:r w:rsidR="00143C81" w:rsidRPr="000B763F">
        <w:rPr>
          <w:rFonts w:ascii="TimesNewRomanPS-ItalicMT" w:eastAsiaTheme="minorHAnsi" w:hAnsi="TimesNewRomanPS-ItalicMT" w:cs="TimesNewRomanPS-ItalicMT"/>
          <w:i/>
          <w:iCs/>
          <w:sz w:val="24"/>
          <w:szCs w:val="24"/>
        </w:rPr>
        <w:t xml:space="preserve">atteinte </w:t>
      </w:r>
      <w:r w:rsidR="00976CF2" w:rsidRPr="000B763F">
        <w:rPr>
          <w:rFonts w:ascii="TimesNewRomanPS-ItalicMT" w:eastAsiaTheme="minorHAnsi" w:hAnsi="TimesNewRomanPS-ItalicMT" w:cs="TimesNewRomanPS-ItalicMT"/>
          <w:i/>
          <w:iCs/>
          <w:sz w:val="24"/>
          <w:szCs w:val="24"/>
        </w:rPr>
        <w:t>» ;</w:t>
      </w:r>
    </w:p>
    <w:p w14:paraId="78C65989"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6C65D9D3" w14:textId="631DDC24"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H</w:t>
      </w:r>
      <w:r w:rsidR="000B763F" w:rsidRPr="000B763F">
        <w:rPr>
          <w:rFonts w:ascii="TimesNewRomanPS-ItalicMT" w:eastAsiaTheme="minorHAnsi" w:hAnsi="TimesNewRomanPS-ItalicMT" w:cs="TimesNewRomanPS-ItalicMT"/>
          <w:i/>
          <w:iCs/>
          <w:sz w:val="24"/>
          <w:szCs w:val="24"/>
        </w:rPr>
        <w:t>. considérant que l’évaluation réalisée par la Commission montre que les stratégies d’inclusion doivent aborder les différents objectifs simultanément et dans le cadre d’une approche globale</w:t>
      </w:r>
      <w:r w:rsidR="001540D7">
        <w:rPr>
          <w:rFonts w:ascii="TimesNewRomanPS-ItalicMT" w:eastAsiaTheme="minorHAnsi" w:hAnsi="TimesNewRomanPS-ItalicMT" w:cs="TimesNewRomanPS-ItalicMT"/>
          <w:i/>
          <w:iCs/>
          <w:sz w:val="24"/>
          <w:szCs w:val="24"/>
        </w:rPr>
        <w:t xml:space="preserve"> et locale</w:t>
      </w:r>
      <w:r w:rsidR="000B763F" w:rsidRPr="000B763F">
        <w:rPr>
          <w:rFonts w:ascii="TimesNewRomanPS-ItalicMT" w:eastAsiaTheme="minorHAnsi" w:hAnsi="TimesNewRomanPS-ItalicMT" w:cs="TimesNewRomanPS-ItalicMT"/>
          <w:i/>
          <w:iCs/>
          <w:sz w:val="24"/>
          <w:szCs w:val="24"/>
        </w:rPr>
        <w:t xml:space="preserve">, mettant davantage l’accent sur la lutte contre </w:t>
      </w:r>
      <w:r w:rsidR="006254F3" w:rsidRPr="000B763F">
        <w:rPr>
          <w:rFonts w:ascii="TimesNewRomanPS-ItalicMT" w:eastAsiaTheme="minorHAnsi" w:hAnsi="TimesNewRomanPS-ItalicMT" w:cs="TimesNewRomanPS-ItalicMT"/>
          <w:i/>
          <w:iCs/>
          <w:sz w:val="24"/>
          <w:szCs w:val="24"/>
        </w:rPr>
        <w:t>l’antitsiganisme ;</w:t>
      </w:r>
      <w:r w:rsidR="000B763F" w:rsidRPr="000B763F">
        <w:rPr>
          <w:rFonts w:ascii="TimesNewRomanPS-ItalicMT" w:eastAsiaTheme="minorHAnsi" w:hAnsi="TimesNewRomanPS-ItalicMT" w:cs="TimesNewRomanPS-ItalicMT"/>
          <w:i/>
          <w:iCs/>
          <w:sz w:val="24"/>
          <w:szCs w:val="24"/>
        </w:rPr>
        <w:t xml:space="preserve"> qu’un objectif spécifique de non-discrimination, assorti d’objectifs concernant l’intégration des Roms, devrait s’ajouter aux quatre objectifs d’inclusion des Roms (éducation, logement, emploi et santé</w:t>
      </w:r>
      <w:proofErr w:type="gramStart"/>
      <w:r w:rsidR="000B763F" w:rsidRPr="000B763F">
        <w:rPr>
          <w:rFonts w:ascii="TimesNewRomanPS-ItalicMT" w:eastAsiaTheme="minorHAnsi" w:hAnsi="TimesNewRomanPS-ItalicMT" w:cs="TimesNewRomanPS-ItalicMT"/>
          <w:i/>
          <w:iCs/>
          <w:sz w:val="24"/>
          <w:szCs w:val="24"/>
        </w:rPr>
        <w:t>);</w:t>
      </w:r>
      <w:proofErr w:type="gramEnd"/>
    </w:p>
    <w:p w14:paraId="1A6253A3"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263B9F14" w14:textId="2C601750" w:rsidR="00294E2B"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I</w:t>
      </w:r>
      <w:r w:rsidR="000B763F" w:rsidRPr="000B763F">
        <w:rPr>
          <w:rFonts w:ascii="TimesNewRomanPS-ItalicMT" w:eastAsiaTheme="minorHAnsi" w:hAnsi="TimesNewRomanPS-ItalicMT" w:cs="TimesNewRomanPS-ItalicMT"/>
          <w:i/>
          <w:iCs/>
          <w:sz w:val="24"/>
          <w:szCs w:val="24"/>
        </w:rPr>
        <w:t xml:space="preserve">. considérant que les progrès réalisés en matière d’intégration </w:t>
      </w:r>
      <w:r w:rsidR="005A5DF7">
        <w:rPr>
          <w:rFonts w:ascii="TimesNewRomanPS-ItalicMT" w:eastAsiaTheme="minorHAnsi" w:hAnsi="TimesNewRomanPS-ItalicMT" w:cs="TimesNewRomanPS-ItalicMT"/>
          <w:i/>
          <w:iCs/>
          <w:sz w:val="24"/>
          <w:szCs w:val="24"/>
        </w:rPr>
        <w:t xml:space="preserve">et de circulation </w:t>
      </w:r>
      <w:r w:rsidR="000B763F" w:rsidRPr="000B763F">
        <w:rPr>
          <w:rFonts w:ascii="TimesNewRomanPS-ItalicMT" w:eastAsiaTheme="minorHAnsi" w:hAnsi="TimesNewRomanPS-ItalicMT" w:cs="TimesNewRomanPS-ItalicMT"/>
          <w:i/>
          <w:iCs/>
          <w:sz w:val="24"/>
          <w:szCs w:val="24"/>
        </w:rPr>
        <w:t xml:space="preserve">des </w:t>
      </w:r>
      <w:r w:rsidR="00143C81" w:rsidRPr="000B763F">
        <w:rPr>
          <w:rFonts w:ascii="TimesNewRomanPS-ItalicMT" w:eastAsiaTheme="minorHAnsi" w:hAnsi="TimesNewRomanPS-ItalicMT" w:cs="TimesNewRomanPS-ItalicMT"/>
          <w:i/>
          <w:iCs/>
          <w:sz w:val="24"/>
          <w:szCs w:val="24"/>
        </w:rPr>
        <w:t>Roms</w:t>
      </w:r>
      <w:r w:rsidR="00143C81">
        <w:rPr>
          <w:rFonts w:ascii="TimesNewRomanPS-ItalicMT" w:eastAsiaTheme="minorHAnsi" w:hAnsi="TimesNewRomanPS-ItalicMT" w:cs="TimesNewRomanPS-ItalicMT"/>
          <w:i/>
          <w:iCs/>
          <w:sz w:val="24"/>
          <w:szCs w:val="24"/>
        </w:rPr>
        <w:t xml:space="preserve"> et</w:t>
      </w:r>
      <w:r w:rsidR="005A5DF7">
        <w:rPr>
          <w:rFonts w:ascii="TimesNewRomanPS-ItalicMT" w:eastAsiaTheme="minorHAnsi" w:hAnsi="TimesNewRomanPS-ItalicMT" w:cs="TimesNewRomanPS-ItalicMT"/>
          <w:i/>
          <w:iCs/>
          <w:sz w:val="24"/>
          <w:szCs w:val="24"/>
        </w:rPr>
        <w:t xml:space="preserve"> gens du voyage</w:t>
      </w:r>
      <w:r w:rsidR="000B763F" w:rsidRPr="000B763F">
        <w:rPr>
          <w:rFonts w:ascii="TimesNewRomanPS-ItalicMT" w:eastAsiaTheme="minorHAnsi" w:hAnsi="TimesNewRomanPS-ItalicMT" w:cs="TimesNewRomanPS-ItalicMT"/>
          <w:i/>
          <w:iCs/>
          <w:sz w:val="24"/>
          <w:szCs w:val="24"/>
        </w:rPr>
        <w:t xml:space="preserve"> sont globalement </w:t>
      </w:r>
      <w:r w:rsidR="003C28EA" w:rsidRPr="000B763F">
        <w:rPr>
          <w:rFonts w:ascii="TimesNewRomanPS-ItalicMT" w:eastAsiaTheme="minorHAnsi" w:hAnsi="TimesNewRomanPS-ItalicMT" w:cs="TimesNewRomanPS-ItalicMT"/>
          <w:i/>
          <w:iCs/>
          <w:sz w:val="24"/>
          <w:szCs w:val="24"/>
        </w:rPr>
        <w:t>limités ;</w:t>
      </w:r>
      <w:r w:rsidR="000B763F" w:rsidRPr="000B763F">
        <w:rPr>
          <w:rFonts w:ascii="TimesNewRomanPS-ItalicMT" w:eastAsiaTheme="minorHAnsi" w:hAnsi="TimesNewRomanPS-ItalicMT" w:cs="TimesNewRomanPS-ItalicMT"/>
          <w:i/>
          <w:iCs/>
          <w:sz w:val="24"/>
          <w:szCs w:val="24"/>
        </w:rPr>
        <w:t xml:space="preserve"> </w:t>
      </w:r>
    </w:p>
    <w:p w14:paraId="6EA9C9A0" w14:textId="77777777" w:rsidR="00294E2B" w:rsidRDefault="00294E2B" w:rsidP="003A5502">
      <w:pPr>
        <w:widowControl/>
        <w:adjustRightInd w:val="0"/>
        <w:rPr>
          <w:rFonts w:ascii="TimesNewRomanPS-ItalicMT" w:eastAsiaTheme="minorHAnsi" w:hAnsi="TimesNewRomanPS-ItalicMT" w:cs="TimesNewRomanPS-ItalicMT"/>
          <w:i/>
          <w:iCs/>
          <w:sz w:val="24"/>
          <w:szCs w:val="24"/>
        </w:rPr>
      </w:pPr>
    </w:p>
    <w:p w14:paraId="567A4B6D" w14:textId="3035ED22" w:rsidR="005F5EA4"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J</w:t>
      </w:r>
      <w:r w:rsidR="00294E2B">
        <w:rPr>
          <w:rFonts w:ascii="TimesNewRomanPS-ItalicMT" w:eastAsiaTheme="minorHAnsi" w:hAnsi="TimesNewRomanPS-ItalicMT" w:cs="TimesNewRomanPS-ItalicMT"/>
          <w:i/>
          <w:iCs/>
          <w:sz w:val="24"/>
          <w:szCs w:val="24"/>
        </w:rPr>
        <w:t xml:space="preserve">. </w:t>
      </w:r>
      <w:r w:rsidR="00730832">
        <w:rPr>
          <w:rFonts w:ascii="TimesNewRomanPS-ItalicMT" w:eastAsiaTheme="minorHAnsi" w:hAnsi="TimesNewRomanPS-ItalicMT" w:cs="TimesNewRomanPS-ItalicMT"/>
          <w:i/>
          <w:iCs/>
          <w:sz w:val="24"/>
          <w:szCs w:val="24"/>
        </w:rPr>
        <w:t xml:space="preserve">considérant </w:t>
      </w:r>
      <w:r w:rsidR="00730832" w:rsidRPr="005F5EA4">
        <w:rPr>
          <w:rFonts w:ascii="TimesNewRomanPS-ItalicMT" w:eastAsiaTheme="minorHAnsi" w:hAnsi="TimesNewRomanPS-ItalicMT" w:cs="TimesNewRomanPS-ItalicMT"/>
          <w:i/>
          <w:iCs/>
          <w:sz w:val="24"/>
          <w:szCs w:val="24"/>
        </w:rPr>
        <w:t xml:space="preserve">que le </w:t>
      </w:r>
      <w:r w:rsidR="00976CF2">
        <w:rPr>
          <w:rFonts w:ascii="TimesNewRomanPS-ItalicMT" w:eastAsiaTheme="minorHAnsi" w:hAnsi="TimesNewRomanPS-ItalicMT" w:cs="TimesNewRomanPS-ItalicMT"/>
          <w:i/>
          <w:iCs/>
          <w:sz w:val="24"/>
          <w:szCs w:val="24"/>
        </w:rPr>
        <w:t xml:space="preserve">manque d’accès à un </w:t>
      </w:r>
      <w:r w:rsidR="00730832" w:rsidRPr="005F5EA4">
        <w:rPr>
          <w:rFonts w:ascii="TimesNewRomanPS-ItalicMT" w:eastAsiaTheme="minorHAnsi" w:hAnsi="TimesNewRomanPS-ItalicMT" w:cs="TimesNewRomanPS-ItalicMT"/>
          <w:i/>
          <w:iCs/>
          <w:sz w:val="24"/>
          <w:szCs w:val="24"/>
        </w:rPr>
        <w:t>logement</w:t>
      </w:r>
      <w:r w:rsidR="00976CF2">
        <w:rPr>
          <w:rFonts w:ascii="TimesNewRomanPS-ItalicMT" w:eastAsiaTheme="minorHAnsi" w:hAnsi="TimesNewRomanPS-ItalicMT" w:cs="TimesNewRomanPS-ItalicMT"/>
          <w:i/>
          <w:iCs/>
          <w:sz w:val="24"/>
          <w:szCs w:val="24"/>
        </w:rPr>
        <w:t xml:space="preserve"> décent</w:t>
      </w:r>
      <w:r w:rsidR="00730832" w:rsidRPr="005F5EA4">
        <w:rPr>
          <w:rFonts w:ascii="TimesNewRomanPS-ItalicMT" w:eastAsiaTheme="minorHAnsi" w:hAnsi="TimesNewRomanPS-ItalicMT" w:cs="TimesNewRomanPS-ItalicMT"/>
          <w:i/>
          <w:iCs/>
          <w:sz w:val="24"/>
          <w:szCs w:val="24"/>
        </w:rPr>
        <w:t xml:space="preserve"> suscite de graves préoccupations et que peu de progrès ont été réalisés en ce qui concerne la </w:t>
      </w:r>
      <w:r w:rsidR="00976CF2">
        <w:rPr>
          <w:rFonts w:ascii="TimesNewRomanPS-ItalicMT" w:eastAsiaTheme="minorHAnsi" w:hAnsi="TimesNewRomanPS-ItalicMT" w:cs="TimesNewRomanPS-ItalicMT"/>
          <w:i/>
          <w:iCs/>
          <w:sz w:val="24"/>
          <w:szCs w:val="24"/>
        </w:rPr>
        <w:t xml:space="preserve">lutte contre la </w:t>
      </w:r>
      <w:r w:rsidR="006254F3" w:rsidRPr="005F5EA4">
        <w:rPr>
          <w:rFonts w:ascii="TimesNewRomanPS-ItalicMT" w:eastAsiaTheme="minorHAnsi" w:hAnsi="TimesNewRomanPS-ItalicMT" w:cs="TimesNewRomanPS-ItalicMT"/>
          <w:i/>
          <w:iCs/>
          <w:sz w:val="24"/>
          <w:szCs w:val="24"/>
        </w:rPr>
        <w:t>pauvreté ;</w:t>
      </w:r>
      <w:r w:rsidR="00730832" w:rsidRPr="005F5EA4">
        <w:rPr>
          <w:rFonts w:ascii="TimesNewRomanPS-ItalicMT" w:eastAsiaTheme="minorHAnsi" w:hAnsi="TimesNewRomanPS-ItalicMT" w:cs="TimesNewRomanPS-ItalicMT"/>
          <w:i/>
          <w:iCs/>
          <w:sz w:val="24"/>
          <w:szCs w:val="24"/>
        </w:rPr>
        <w:t xml:space="preserve"> </w:t>
      </w:r>
    </w:p>
    <w:p w14:paraId="23989863" w14:textId="77777777" w:rsidR="005F5EA4" w:rsidRDefault="005F5EA4" w:rsidP="003A5502">
      <w:pPr>
        <w:widowControl/>
        <w:adjustRightInd w:val="0"/>
        <w:rPr>
          <w:rFonts w:ascii="TimesNewRomanPS-ItalicMT" w:eastAsiaTheme="minorHAnsi" w:hAnsi="TimesNewRomanPS-ItalicMT" w:cs="TimesNewRomanPS-ItalicMT"/>
          <w:i/>
          <w:iCs/>
          <w:sz w:val="24"/>
          <w:szCs w:val="24"/>
        </w:rPr>
      </w:pPr>
    </w:p>
    <w:p w14:paraId="605F9A89" w14:textId="1FD6EFFE" w:rsidR="00730832"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K</w:t>
      </w:r>
      <w:r w:rsidR="005F5EA4">
        <w:rPr>
          <w:rFonts w:ascii="TimesNewRomanPS-ItalicMT" w:eastAsiaTheme="minorHAnsi" w:hAnsi="TimesNewRomanPS-ItalicMT" w:cs="TimesNewRomanPS-ItalicMT"/>
          <w:i/>
          <w:iCs/>
          <w:sz w:val="24"/>
          <w:szCs w:val="24"/>
        </w:rPr>
        <w:t xml:space="preserve">. </w:t>
      </w:r>
      <w:r w:rsidR="00730832">
        <w:rPr>
          <w:rFonts w:ascii="TimesNewRomanPS-ItalicMT" w:eastAsiaTheme="minorHAnsi" w:hAnsi="TimesNewRomanPS-ItalicMT" w:cs="TimesNewRomanPS-ItalicMT"/>
          <w:i/>
          <w:iCs/>
          <w:sz w:val="24"/>
          <w:szCs w:val="24"/>
        </w:rPr>
        <w:t xml:space="preserve">considérant </w:t>
      </w:r>
      <w:r w:rsidR="00730832" w:rsidRPr="000B763F">
        <w:rPr>
          <w:rFonts w:ascii="TimesNewRomanPS-ItalicMT" w:eastAsiaTheme="minorHAnsi" w:hAnsi="TimesNewRomanPS-ItalicMT" w:cs="TimesNewRomanPS-ItalicMT"/>
          <w:i/>
          <w:iCs/>
          <w:sz w:val="24"/>
          <w:szCs w:val="24"/>
        </w:rPr>
        <w:t xml:space="preserve">que </w:t>
      </w:r>
      <w:r w:rsidR="00730832">
        <w:rPr>
          <w:rFonts w:ascii="TimesNewRomanPS-ItalicMT" w:eastAsiaTheme="minorHAnsi" w:hAnsi="TimesNewRomanPS-ItalicMT" w:cs="TimesNewRomanPS-ItalicMT"/>
          <w:i/>
          <w:iCs/>
          <w:sz w:val="24"/>
          <w:szCs w:val="24"/>
        </w:rPr>
        <w:t>de faibles</w:t>
      </w:r>
      <w:r w:rsidR="00730832" w:rsidRPr="000B763F">
        <w:rPr>
          <w:rFonts w:ascii="TimesNewRomanPS-ItalicMT" w:eastAsiaTheme="minorHAnsi" w:hAnsi="TimesNewRomanPS-ItalicMT" w:cs="TimesNewRomanPS-ItalicMT"/>
          <w:i/>
          <w:iCs/>
          <w:sz w:val="24"/>
          <w:szCs w:val="24"/>
        </w:rPr>
        <w:t xml:space="preserve"> améliorations ont été observées en ce qui concerne le décrochage scolaire précoce et la petite enfance, mais que la ségrégation scolaire </w:t>
      </w:r>
      <w:r w:rsidR="00730832">
        <w:rPr>
          <w:rFonts w:ascii="TimesNewRomanPS-ItalicMT" w:eastAsiaTheme="minorHAnsi" w:hAnsi="TimesNewRomanPS-ItalicMT" w:cs="TimesNewRomanPS-ItalicMT"/>
          <w:i/>
          <w:iCs/>
          <w:sz w:val="24"/>
          <w:szCs w:val="24"/>
        </w:rPr>
        <w:t xml:space="preserve">et la discrimination </w:t>
      </w:r>
      <w:r w:rsidR="00730832" w:rsidRPr="000B763F">
        <w:rPr>
          <w:rFonts w:ascii="TimesNewRomanPS-ItalicMT" w:eastAsiaTheme="minorHAnsi" w:hAnsi="TimesNewRomanPS-ItalicMT" w:cs="TimesNewRomanPS-ItalicMT"/>
          <w:i/>
          <w:iCs/>
          <w:sz w:val="24"/>
          <w:szCs w:val="24"/>
        </w:rPr>
        <w:t>s</w:t>
      </w:r>
      <w:r w:rsidR="00207CDF">
        <w:rPr>
          <w:rFonts w:ascii="TimesNewRomanPS-ItalicMT" w:eastAsiaTheme="minorHAnsi" w:hAnsi="TimesNewRomanPS-ItalicMT" w:cs="TimesNewRomanPS-ItalicMT"/>
          <w:i/>
          <w:iCs/>
          <w:sz w:val="24"/>
          <w:szCs w:val="24"/>
        </w:rPr>
        <w:t>e sont</w:t>
      </w:r>
      <w:r w:rsidR="00730832" w:rsidRPr="000B763F">
        <w:rPr>
          <w:rFonts w:ascii="TimesNewRomanPS-ItalicMT" w:eastAsiaTheme="minorHAnsi" w:hAnsi="TimesNewRomanPS-ItalicMT" w:cs="TimesNewRomanPS-ItalicMT"/>
          <w:i/>
          <w:iCs/>
          <w:sz w:val="24"/>
          <w:szCs w:val="24"/>
        </w:rPr>
        <w:t xml:space="preserve"> </w:t>
      </w:r>
      <w:r w:rsidR="006254F3" w:rsidRPr="000B763F">
        <w:rPr>
          <w:rFonts w:ascii="TimesNewRomanPS-ItalicMT" w:eastAsiaTheme="minorHAnsi" w:hAnsi="TimesNewRomanPS-ItalicMT" w:cs="TimesNewRomanPS-ItalicMT"/>
          <w:i/>
          <w:iCs/>
          <w:sz w:val="24"/>
          <w:szCs w:val="24"/>
        </w:rPr>
        <w:t>accentuée</w:t>
      </w:r>
      <w:r w:rsidR="00207CDF">
        <w:rPr>
          <w:rFonts w:ascii="TimesNewRomanPS-ItalicMT" w:eastAsiaTheme="minorHAnsi" w:hAnsi="TimesNewRomanPS-ItalicMT" w:cs="TimesNewRomanPS-ItalicMT"/>
          <w:i/>
          <w:iCs/>
          <w:sz w:val="24"/>
          <w:szCs w:val="24"/>
        </w:rPr>
        <w:t>s</w:t>
      </w:r>
      <w:r w:rsidR="006254F3" w:rsidRPr="000B763F">
        <w:rPr>
          <w:rFonts w:ascii="TimesNewRomanPS-ItalicMT" w:eastAsiaTheme="minorHAnsi" w:hAnsi="TimesNewRomanPS-ItalicMT" w:cs="TimesNewRomanPS-ItalicMT"/>
          <w:i/>
          <w:iCs/>
          <w:sz w:val="24"/>
          <w:szCs w:val="24"/>
        </w:rPr>
        <w:t xml:space="preserve"> ;</w:t>
      </w:r>
      <w:r w:rsidR="00730832" w:rsidRPr="000B763F">
        <w:rPr>
          <w:rFonts w:ascii="TimesNewRomanPS-ItalicMT" w:eastAsiaTheme="minorHAnsi" w:hAnsi="TimesNewRomanPS-ItalicMT" w:cs="TimesNewRomanPS-ItalicMT"/>
          <w:i/>
          <w:iCs/>
          <w:sz w:val="24"/>
          <w:szCs w:val="24"/>
        </w:rPr>
        <w:t xml:space="preserve"> </w:t>
      </w:r>
    </w:p>
    <w:p w14:paraId="4EB861B2" w14:textId="77777777" w:rsidR="00730832" w:rsidRDefault="00730832" w:rsidP="003A5502">
      <w:pPr>
        <w:widowControl/>
        <w:adjustRightInd w:val="0"/>
        <w:rPr>
          <w:rFonts w:ascii="TimesNewRomanPS-ItalicMT" w:eastAsiaTheme="minorHAnsi" w:hAnsi="TimesNewRomanPS-ItalicMT" w:cs="TimesNewRomanPS-ItalicMT"/>
          <w:i/>
          <w:iCs/>
          <w:sz w:val="24"/>
          <w:szCs w:val="24"/>
        </w:rPr>
      </w:pPr>
    </w:p>
    <w:p w14:paraId="658A3101" w14:textId="09A65D0A" w:rsidR="00155AD6"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L</w:t>
      </w:r>
      <w:r w:rsidR="00730832">
        <w:rPr>
          <w:rFonts w:ascii="TimesNewRomanPS-ItalicMT" w:eastAsiaTheme="minorHAnsi" w:hAnsi="TimesNewRomanPS-ItalicMT" w:cs="TimesNewRomanPS-ItalicMT"/>
          <w:i/>
          <w:iCs/>
          <w:sz w:val="24"/>
          <w:szCs w:val="24"/>
        </w:rPr>
        <w:t xml:space="preserve">. </w:t>
      </w:r>
      <w:r w:rsidR="005F5EA4">
        <w:rPr>
          <w:rFonts w:ascii="TimesNewRomanPS-ItalicMT" w:eastAsiaTheme="minorHAnsi" w:hAnsi="TimesNewRomanPS-ItalicMT" w:cs="TimesNewRomanPS-ItalicMT"/>
          <w:i/>
          <w:iCs/>
          <w:sz w:val="24"/>
          <w:szCs w:val="24"/>
        </w:rPr>
        <w:t xml:space="preserve">considérant </w:t>
      </w:r>
      <w:r w:rsidR="000B763F" w:rsidRPr="005F5EA4">
        <w:rPr>
          <w:rFonts w:ascii="TimesNewRomanPS-ItalicMT" w:eastAsiaTheme="minorHAnsi" w:hAnsi="TimesNewRomanPS-ItalicMT" w:cs="TimesNewRomanPS-ItalicMT"/>
          <w:i/>
          <w:iCs/>
          <w:sz w:val="24"/>
          <w:szCs w:val="24"/>
        </w:rPr>
        <w:t>que l’état de santé des Roms, selon leur propre perception, s’est amélioré</w:t>
      </w:r>
      <w:r w:rsidR="00207CDF">
        <w:rPr>
          <w:rFonts w:ascii="TimesNewRomanPS-ItalicMT" w:eastAsiaTheme="minorHAnsi" w:hAnsi="TimesNewRomanPS-ItalicMT" w:cs="TimesNewRomanPS-ItalicMT"/>
          <w:i/>
          <w:iCs/>
          <w:sz w:val="24"/>
          <w:szCs w:val="24"/>
        </w:rPr>
        <w:t>e</w:t>
      </w:r>
      <w:r w:rsidR="000B763F" w:rsidRPr="005F5EA4">
        <w:rPr>
          <w:rFonts w:ascii="TimesNewRomanPS-ItalicMT" w:eastAsiaTheme="minorHAnsi" w:hAnsi="TimesNewRomanPS-ItalicMT" w:cs="TimesNewRomanPS-ItalicMT"/>
          <w:i/>
          <w:iCs/>
          <w:sz w:val="24"/>
          <w:szCs w:val="24"/>
        </w:rPr>
        <w:t xml:space="preserve">, mais qu’ils continuent de bénéficier d’une couverture médicale </w:t>
      </w:r>
      <w:r w:rsidR="00143C81" w:rsidRPr="005F5EA4">
        <w:rPr>
          <w:rFonts w:ascii="TimesNewRomanPS-ItalicMT" w:eastAsiaTheme="minorHAnsi" w:hAnsi="TimesNewRomanPS-ItalicMT" w:cs="TimesNewRomanPS-ItalicMT"/>
          <w:i/>
          <w:iCs/>
          <w:sz w:val="24"/>
          <w:szCs w:val="24"/>
        </w:rPr>
        <w:t>limitée ;</w:t>
      </w:r>
      <w:r w:rsidR="000B763F" w:rsidRPr="005F5EA4">
        <w:rPr>
          <w:rFonts w:ascii="TimesNewRomanPS-ItalicMT" w:eastAsiaTheme="minorHAnsi" w:hAnsi="TimesNewRomanPS-ItalicMT" w:cs="TimesNewRomanPS-ItalicMT"/>
          <w:i/>
          <w:iCs/>
          <w:sz w:val="24"/>
          <w:szCs w:val="24"/>
        </w:rPr>
        <w:t xml:space="preserve"> </w:t>
      </w:r>
    </w:p>
    <w:p w14:paraId="6DE1F139" w14:textId="77777777" w:rsidR="00730832" w:rsidRDefault="00730832" w:rsidP="003A5502">
      <w:pPr>
        <w:widowControl/>
        <w:adjustRightInd w:val="0"/>
        <w:rPr>
          <w:rFonts w:ascii="TimesNewRomanPS-ItalicMT" w:eastAsiaTheme="minorHAnsi" w:hAnsi="TimesNewRomanPS-ItalicMT" w:cs="TimesNewRomanPS-ItalicMT"/>
          <w:i/>
          <w:iCs/>
          <w:sz w:val="24"/>
          <w:szCs w:val="24"/>
        </w:rPr>
      </w:pPr>
    </w:p>
    <w:p w14:paraId="23308D52" w14:textId="54F3C5C1" w:rsidR="00331324"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M</w:t>
      </w:r>
      <w:r w:rsidR="00155AD6">
        <w:rPr>
          <w:rFonts w:ascii="TimesNewRomanPS-ItalicMT" w:eastAsiaTheme="minorHAnsi" w:hAnsi="TimesNewRomanPS-ItalicMT" w:cs="TimesNewRomanPS-ItalicMT"/>
          <w:i/>
          <w:iCs/>
          <w:sz w:val="24"/>
          <w:szCs w:val="24"/>
        </w:rPr>
        <w:t xml:space="preserve">. considérant </w:t>
      </w:r>
      <w:r w:rsidR="000B763F" w:rsidRPr="005F5EA4">
        <w:rPr>
          <w:rFonts w:ascii="TimesNewRomanPS-ItalicMT" w:eastAsiaTheme="minorHAnsi" w:hAnsi="TimesNewRomanPS-ItalicMT" w:cs="TimesNewRomanPS-ItalicMT"/>
          <w:i/>
          <w:iCs/>
          <w:sz w:val="24"/>
          <w:szCs w:val="24"/>
        </w:rPr>
        <w:t xml:space="preserve">que, dans la plupart des États membres, aucune amélioration n’a été observée en ce qui concerne l’accès à l’emploi, et que la part des jeunes Roms ne travaillant pas et ne suivant ni études ni formation a même </w:t>
      </w:r>
      <w:r w:rsidR="00331324" w:rsidRPr="005F5EA4">
        <w:rPr>
          <w:rFonts w:ascii="TimesNewRomanPS-ItalicMT" w:eastAsiaTheme="minorHAnsi" w:hAnsi="TimesNewRomanPS-ItalicMT" w:cs="TimesNewRomanPS-ItalicMT"/>
          <w:i/>
          <w:iCs/>
          <w:sz w:val="24"/>
          <w:szCs w:val="24"/>
        </w:rPr>
        <w:t>augmenté ;</w:t>
      </w:r>
      <w:r w:rsidR="000B763F" w:rsidRPr="005F5EA4">
        <w:rPr>
          <w:rFonts w:ascii="TimesNewRomanPS-ItalicMT" w:eastAsiaTheme="minorHAnsi" w:hAnsi="TimesNewRomanPS-ItalicMT" w:cs="TimesNewRomanPS-ItalicMT"/>
          <w:i/>
          <w:iCs/>
          <w:sz w:val="24"/>
          <w:szCs w:val="24"/>
        </w:rPr>
        <w:t xml:space="preserve"> </w:t>
      </w:r>
    </w:p>
    <w:p w14:paraId="3A58A0C0" w14:textId="77777777" w:rsidR="00331324" w:rsidRDefault="00331324" w:rsidP="003A5502">
      <w:pPr>
        <w:widowControl/>
        <w:adjustRightInd w:val="0"/>
        <w:rPr>
          <w:rFonts w:ascii="TimesNewRomanPS-ItalicMT" w:eastAsiaTheme="minorHAnsi" w:hAnsi="TimesNewRomanPS-ItalicMT" w:cs="TimesNewRomanPS-ItalicMT"/>
          <w:i/>
          <w:iCs/>
          <w:sz w:val="24"/>
          <w:szCs w:val="24"/>
        </w:rPr>
      </w:pPr>
    </w:p>
    <w:p w14:paraId="368B34CB" w14:textId="56F377F6" w:rsidR="00FA368A"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N</w:t>
      </w:r>
      <w:r w:rsidR="00331324">
        <w:rPr>
          <w:rFonts w:ascii="TimesNewRomanPS-ItalicMT" w:eastAsiaTheme="minorHAnsi" w:hAnsi="TimesNewRomanPS-ItalicMT" w:cs="TimesNewRomanPS-ItalicMT"/>
          <w:i/>
          <w:iCs/>
          <w:sz w:val="24"/>
          <w:szCs w:val="24"/>
        </w:rPr>
        <w:t xml:space="preserve">. </w:t>
      </w:r>
      <w:r w:rsidR="000B763F" w:rsidRPr="005F5EA4">
        <w:rPr>
          <w:rFonts w:ascii="TimesNewRomanPS-ItalicMT" w:eastAsiaTheme="minorHAnsi" w:hAnsi="TimesNewRomanPS-ItalicMT" w:cs="TimesNewRomanPS-ItalicMT"/>
          <w:i/>
          <w:iCs/>
          <w:sz w:val="24"/>
          <w:szCs w:val="24"/>
        </w:rPr>
        <w:t xml:space="preserve">que l’antitsiganisme et ses manifestations, tels que les crimes de haine et les discours haineux – en ligne et hors ligne – </w:t>
      </w:r>
      <w:r w:rsidR="009A74E4">
        <w:rPr>
          <w:rFonts w:ascii="TimesNewRomanPS-ItalicMT" w:eastAsiaTheme="minorHAnsi" w:hAnsi="TimesNewRomanPS-ItalicMT" w:cs="TimesNewRomanPS-ItalicMT"/>
          <w:i/>
          <w:iCs/>
          <w:sz w:val="24"/>
          <w:szCs w:val="24"/>
        </w:rPr>
        <w:t>continuent ;</w:t>
      </w:r>
    </w:p>
    <w:p w14:paraId="479E95A2" w14:textId="77777777" w:rsidR="00FA368A" w:rsidRDefault="00FA368A" w:rsidP="003A5502">
      <w:pPr>
        <w:widowControl/>
        <w:adjustRightInd w:val="0"/>
        <w:rPr>
          <w:rFonts w:ascii="TimesNewRomanPS-ItalicMT" w:eastAsiaTheme="minorHAnsi" w:hAnsi="TimesNewRomanPS-ItalicMT" w:cs="TimesNewRomanPS-ItalicMT"/>
          <w:i/>
          <w:iCs/>
          <w:sz w:val="24"/>
          <w:szCs w:val="24"/>
        </w:rPr>
      </w:pPr>
    </w:p>
    <w:p w14:paraId="492F61EA" w14:textId="2D094DA1" w:rsidR="000B763F" w:rsidRPr="005F5EA4"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O</w:t>
      </w:r>
      <w:r w:rsidR="00275C3E">
        <w:rPr>
          <w:rFonts w:ascii="TimesNewRomanPS-ItalicMT" w:eastAsiaTheme="minorHAnsi" w:hAnsi="TimesNewRomanPS-ItalicMT" w:cs="TimesNewRomanPS-ItalicMT"/>
          <w:i/>
          <w:iCs/>
          <w:sz w:val="24"/>
          <w:szCs w:val="24"/>
        </w:rPr>
        <w:t xml:space="preserve">. </w:t>
      </w:r>
      <w:r w:rsidR="000B763F" w:rsidRPr="005F5EA4">
        <w:rPr>
          <w:rFonts w:ascii="TimesNewRomanPS-ItalicMT" w:eastAsiaTheme="minorHAnsi" w:hAnsi="TimesNewRomanPS-ItalicMT" w:cs="TimesNewRomanPS-ItalicMT"/>
          <w:i/>
          <w:iCs/>
          <w:sz w:val="24"/>
          <w:szCs w:val="24"/>
        </w:rPr>
        <w:t>que l’action de l’Union a été considérée comme apportant une valeur ajoutée importante aux politiques nationales en faveur des Roms et à leur mise en œuvre dans les domaines politique, administratif et financier</w:t>
      </w:r>
      <w:r w:rsidR="00275C3E">
        <w:rPr>
          <w:rFonts w:ascii="TimesNewRomanPS-ItalicMT" w:eastAsiaTheme="minorHAnsi" w:hAnsi="TimesNewRomanPS-ItalicMT" w:cs="TimesNewRomanPS-ItalicMT"/>
          <w:i/>
          <w:iCs/>
          <w:sz w:val="24"/>
          <w:szCs w:val="24"/>
        </w:rPr>
        <w:t xml:space="preserve"> </w:t>
      </w:r>
      <w:r w:rsidR="000B763F" w:rsidRPr="005F5EA4">
        <w:rPr>
          <w:rFonts w:ascii="TimesNewRomanPS-ItalicMT" w:eastAsiaTheme="minorHAnsi" w:hAnsi="TimesNewRomanPS-ItalicMT" w:cs="TimesNewRomanPS-ItalicMT"/>
          <w:i/>
          <w:iCs/>
          <w:sz w:val="24"/>
          <w:szCs w:val="24"/>
        </w:rPr>
        <w:t>;</w:t>
      </w:r>
    </w:p>
    <w:p w14:paraId="39CC35B6"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6A354994" w14:textId="21BF2FB5"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P</w:t>
      </w:r>
      <w:r w:rsidR="000B763F" w:rsidRPr="000B763F">
        <w:rPr>
          <w:rFonts w:ascii="TimesNewRomanPS-ItalicMT" w:eastAsiaTheme="minorHAnsi" w:hAnsi="TimesNewRomanPS-ItalicMT" w:cs="TimesNewRomanPS-ItalicMT"/>
          <w:i/>
          <w:iCs/>
          <w:sz w:val="24"/>
          <w:szCs w:val="24"/>
        </w:rPr>
        <w:t xml:space="preserve">. considérant que l’évaluation fait état de lacunes dans la conception initiale du cadre et d’une efficacité limitée au cours de sa mise en </w:t>
      </w:r>
      <w:r w:rsidR="00143C81" w:rsidRPr="000B763F">
        <w:rPr>
          <w:rFonts w:ascii="TimesNewRomanPS-ItalicMT" w:eastAsiaTheme="minorHAnsi" w:hAnsi="TimesNewRomanPS-ItalicMT" w:cs="TimesNewRomanPS-ItalicMT"/>
          <w:i/>
          <w:iCs/>
          <w:sz w:val="24"/>
          <w:szCs w:val="24"/>
        </w:rPr>
        <w:t>œuvre ;</w:t>
      </w:r>
    </w:p>
    <w:p w14:paraId="19549107"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5C4C8059" w14:textId="1A155B6F"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Q</w:t>
      </w:r>
      <w:r w:rsidR="000B763F" w:rsidRPr="000B763F">
        <w:rPr>
          <w:rFonts w:ascii="TimesNewRomanPS-ItalicMT" w:eastAsiaTheme="minorHAnsi" w:hAnsi="TimesNewRomanPS-ItalicMT" w:cs="TimesNewRomanPS-ItalicMT"/>
          <w:i/>
          <w:iCs/>
          <w:sz w:val="24"/>
          <w:szCs w:val="24"/>
        </w:rPr>
        <w:t xml:space="preserve">. considérant que l’évaluation met en lumière la nécessité de garantir l’autonomisation et la participation des Roms </w:t>
      </w:r>
      <w:r w:rsidR="002D335B">
        <w:rPr>
          <w:rFonts w:ascii="TimesNewRomanPS-ItalicMT" w:eastAsiaTheme="minorHAnsi" w:hAnsi="TimesNewRomanPS-ItalicMT" w:cs="TimesNewRomanPS-ItalicMT"/>
          <w:i/>
          <w:iCs/>
          <w:sz w:val="24"/>
          <w:szCs w:val="24"/>
        </w:rPr>
        <w:t xml:space="preserve">et gens du voyage </w:t>
      </w:r>
      <w:r w:rsidR="000B763F" w:rsidRPr="000B763F">
        <w:rPr>
          <w:rFonts w:ascii="TimesNewRomanPS-ItalicMT" w:eastAsiaTheme="minorHAnsi" w:hAnsi="TimesNewRomanPS-ItalicMT" w:cs="TimesNewRomanPS-ItalicMT"/>
          <w:i/>
          <w:iCs/>
          <w:sz w:val="24"/>
          <w:szCs w:val="24"/>
        </w:rPr>
        <w:t xml:space="preserve">au moyen de mesures </w:t>
      </w:r>
      <w:r w:rsidR="00143C81" w:rsidRPr="000B763F">
        <w:rPr>
          <w:rFonts w:ascii="TimesNewRomanPS-ItalicMT" w:eastAsiaTheme="minorHAnsi" w:hAnsi="TimesNewRomanPS-ItalicMT" w:cs="TimesNewRomanPS-ItalicMT"/>
          <w:i/>
          <w:iCs/>
          <w:sz w:val="24"/>
          <w:szCs w:val="24"/>
        </w:rPr>
        <w:t>spécifiques ;</w:t>
      </w:r>
      <w:r w:rsidR="000B763F" w:rsidRPr="000B763F">
        <w:rPr>
          <w:rFonts w:ascii="TimesNewRomanPS-ItalicMT" w:eastAsiaTheme="minorHAnsi" w:hAnsi="TimesNewRomanPS-ItalicMT" w:cs="TimesNewRomanPS-ItalicMT"/>
          <w:i/>
          <w:iCs/>
          <w:sz w:val="24"/>
          <w:szCs w:val="24"/>
        </w:rPr>
        <w:t xml:space="preserve"> que l’autonomisation et le renforcement des capacités des Roms</w:t>
      </w:r>
      <w:r w:rsidR="002D335B">
        <w:rPr>
          <w:rFonts w:ascii="TimesNewRomanPS-ItalicMT" w:eastAsiaTheme="minorHAnsi" w:hAnsi="TimesNewRomanPS-ItalicMT" w:cs="TimesNewRomanPS-ItalicMT"/>
          <w:i/>
          <w:iCs/>
          <w:sz w:val="24"/>
          <w:szCs w:val="24"/>
        </w:rPr>
        <w:t xml:space="preserve"> et gens du voyage</w:t>
      </w:r>
      <w:r w:rsidR="000B763F" w:rsidRPr="000B763F">
        <w:rPr>
          <w:rFonts w:ascii="TimesNewRomanPS-ItalicMT" w:eastAsiaTheme="minorHAnsi" w:hAnsi="TimesNewRomanPS-ItalicMT" w:cs="TimesNewRomanPS-ItalicMT"/>
          <w:i/>
          <w:iCs/>
          <w:sz w:val="24"/>
          <w:szCs w:val="24"/>
        </w:rPr>
        <w:t xml:space="preserve"> et des </w:t>
      </w:r>
      <w:r w:rsidR="00895304">
        <w:rPr>
          <w:rFonts w:ascii="TimesNewRomanPS-ItalicMT" w:eastAsiaTheme="minorHAnsi" w:hAnsi="TimesNewRomanPS-ItalicMT" w:cs="TimesNewRomanPS-ItalicMT"/>
          <w:i/>
          <w:iCs/>
          <w:sz w:val="24"/>
          <w:szCs w:val="24"/>
        </w:rPr>
        <w:t xml:space="preserve">autorités locales et nationales </w:t>
      </w:r>
      <w:r w:rsidR="00207CDF">
        <w:rPr>
          <w:rFonts w:ascii="TimesNewRomanPS-ItalicMT" w:eastAsiaTheme="minorHAnsi" w:hAnsi="TimesNewRomanPS-ItalicMT" w:cs="TimesNewRomanPS-ItalicMT"/>
          <w:i/>
          <w:iCs/>
          <w:sz w:val="24"/>
          <w:szCs w:val="24"/>
        </w:rPr>
        <w:t>sont</w:t>
      </w:r>
      <w:r w:rsidR="00895304">
        <w:rPr>
          <w:rFonts w:ascii="TimesNewRomanPS-ItalicMT" w:eastAsiaTheme="minorHAnsi" w:hAnsi="TimesNewRomanPS-ItalicMT" w:cs="TimesNewRomanPS-ItalicMT"/>
          <w:i/>
          <w:iCs/>
          <w:sz w:val="24"/>
          <w:szCs w:val="24"/>
        </w:rPr>
        <w:t xml:space="preserve"> essentiel</w:t>
      </w:r>
      <w:r w:rsidR="00207CDF">
        <w:rPr>
          <w:rFonts w:ascii="TimesNewRomanPS-ItalicMT" w:eastAsiaTheme="minorHAnsi" w:hAnsi="TimesNewRomanPS-ItalicMT" w:cs="TimesNewRomanPS-ItalicMT"/>
          <w:i/>
          <w:iCs/>
          <w:sz w:val="24"/>
          <w:szCs w:val="24"/>
        </w:rPr>
        <w:t>s</w:t>
      </w:r>
      <w:r w:rsidR="00895304">
        <w:rPr>
          <w:rFonts w:ascii="TimesNewRomanPS-ItalicMT" w:eastAsiaTheme="minorHAnsi" w:hAnsi="TimesNewRomanPS-ItalicMT" w:cs="TimesNewRomanPS-ItalicMT"/>
          <w:i/>
          <w:iCs/>
          <w:sz w:val="24"/>
          <w:szCs w:val="24"/>
        </w:rPr>
        <w:t> ;</w:t>
      </w:r>
    </w:p>
    <w:p w14:paraId="7DE4C91E"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4D048E97" w14:textId="7364DE24"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R</w:t>
      </w:r>
      <w:r w:rsidR="000B763F" w:rsidRPr="000B763F">
        <w:rPr>
          <w:rFonts w:ascii="TimesNewRomanPS-ItalicMT" w:eastAsiaTheme="minorHAnsi" w:hAnsi="TimesNewRomanPS-ItalicMT" w:cs="TimesNewRomanPS-ItalicMT"/>
          <w:i/>
          <w:iCs/>
          <w:sz w:val="24"/>
          <w:szCs w:val="24"/>
        </w:rPr>
        <w:t>. considérant que, selon l’évaluation, le cadre de l’Union n’a pas suffisamment veillé à cibler des groupes spécifiques parmi les Roms</w:t>
      </w:r>
      <w:r w:rsidR="002D335B">
        <w:rPr>
          <w:rFonts w:ascii="TimesNewRomanPS-ItalicMT" w:eastAsiaTheme="minorHAnsi" w:hAnsi="TimesNewRomanPS-ItalicMT" w:cs="TimesNewRomanPS-ItalicMT"/>
          <w:i/>
          <w:iCs/>
          <w:sz w:val="24"/>
          <w:szCs w:val="24"/>
        </w:rPr>
        <w:t xml:space="preserve"> et gens du voyage</w:t>
      </w:r>
      <w:r w:rsidR="000B763F" w:rsidRPr="000B763F">
        <w:rPr>
          <w:rFonts w:ascii="TimesNewRomanPS-ItalicMT" w:eastAsiaTheme="minorHAnsi" w:hAnsi="TimesNewRomanPS-ItalicMT" w:cs="TimesNewRomanPS-ItalicMT"/>
          <w:i/>
          <w:iCs/>
          <w:sz w:val="24"/>
          <w:szCs w:val="24"/>
        </w:rPr>
        <w:t xml:space="preserve">, qu’il convient de s’attaquer à la discrimination multiple et intersectorielle et que les stratégies doivent comporter une forte dimension de genre et une approche centrée sur </w:t>
      </w:r>
      <w:r w:rsidR="00143C81" w:rsidRPr="000B763F">
        <w:rPr>
          <w:rFonts w:ascii="TimesNewRomanPS-ItalicMT" w:eastAsiaTheme="minorHAnsi" w:hAnsi="TimesNewRomanPS-ItalicMT" w:cs="TimesNewRomanPS-ItalicMT"/>
          <w:i/>
          <w:iCs/>
          <w:sz w:val="24"/>
          <w:szCs w:val="24"/>
        </w:rPr>
        <w:t>l’enfant ;</w:t>
      </w:r>
    </w:p>
    <w:p w14:paraId="42DF1916"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03D23FDB" w14:textId="5FCB5BAD"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S</w:t>
      </w:r>
      <w:r w:rsidR="000B763F" w:rsidRPr="000B763F">
        <w:rPr>
          <w:rFonts w:ascii="TimesNewRomanPS-ItalicMT" w:eastAsiaTheme="minorHAnsi" w:hAnsi="TimesNewRomanPS-ItalicMT" w:cs="TimesNewRomanPS-ItalicMT"/>
          <w:i/>
          <w:iCs/>
          <w:sz w:val="24"/>
          <w:szCs w:val="24"/>
        </w:rPr>
        <w:t>. considérant que le cadre actuel de l’Union ne comporte pas d’objectifs clairs et mesurables; que les procédures de contrôle qualitatives et quantitatives sont insuffisantes, tandis que les recommandations par pays ne sont pas contraignantes; que les efforts déployés pour remédier à la faible participation des personnes et des communautés roms à la conception du cadre stratégique, ainsi qu’à la mise en œuvre, au suivi et à l’évaluation des mesures, des programmes et des projets concernant les Roms</w:t>
      </w:r>
      <w:r w:rsidR="008B17C3">
        <w:rPr>
          <w:rFonts w:ascii="TimesNewRomanPS-ItalicMT" w:eastAsiaTheme="minorHAnsi" w:hAnsi="TimesNewRomanPS-ItalicMT" w:cs="TimesNewRomanPS-ItalicMT"/>
          <w:i/>
          <w:iCs/>
          <w:sz w:val="24"/>
          <w:szCs w:val="24"/>
        </w:rPr>
        <w:t xml:space="preserve"> et gens du voyage</w:t>
      </w:r>
      <w:r w:rsidR="000B763F" w:rsidRPr="000B763F">
        <w:rPr>
          <w:rFonts w:ascii="TimesNewRomanPS-ItalicMT" w:eastAsiaTheme="minorHAnsi" w:hAnsi="TimesNewRomanPS-ItalicMT" w:cs="TimesNewRomanPS-ItalicMT"/>
          <w:i/>
          <w:iCs/>
          <w:sz w:val="24"/>
          <w:szCs w:val="24"/>
        </w:rPr>
        <w:t>, sont insuffisants</w:t>
      </w:r>
      <w:r w:rsidR="00207CDF">
        <w:rPr>
          <w:rFonts w:ascii="TimesNewRomanPS-ItalicMT" w:eastAsiaTheme="minorHAnsi" w:hAnsi="TimesNewRomanPS-ItalicMT" w:cs="TimesNewRomanPS-ItalicMT"/>
          <w:i/>
          <w:iCs/>
          <w:sz w:val="24"/>
          <w:szCs w:val="24"/>
        </w:rPr>
        <w:t xml:space="preserve"> </w:t>
      </w:r>
      <w:r w:rsidR="000B763F" w:rsidRPr="000B763F">
        <w:rPr>
          <w:rFonts w:ascii="TimesNewRomanPS-ItalicMT" w:eastAsiaTheme="minorHAnsi" w:hAnsi="TimesNewRomanPS-ItalicMT" w:cs="TimesNewRomanPS-ItalicMT"/>
          <w:i/>
          <w:iCs/>
          <w:sz w:val="24"/>
          <w:szCs w:val="24"/>
        </w:rPr>
        <w:t>;</w:t>
      </w:r>
    </w:p>
    <w:p w14:paraId="33E86663"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75ACB5C9" w14:textId="7C2C1C8C"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T</w:t>
      </w:r>
      <w:r w:rsidR="000B763F" w:rsidRPr="000B763F">
        <w:rPr>
          <w:rFonts w:ascii="TimesNewRomanPS-ItalicMT" w:eastAsiaTheme="minorHAnsi" w:hAnsi="TimesNewRomanPS-ItalicMT" w:cs="TimesNewRomanPS-ItalicMT"/>
          <w:i/>
          <w:iCs/>
          <w:sz w:val="24"/>
          <w:szCs w:val="24"/>
        </w:rPr>
        <w:t xml:space="preserve">. </w:t>
      </w:r>
      <w:r w:rsidR="00143C81">
        <w:rPr>
          <w:rFonts w:ascii="TimesNewRomanPS-ItalicMT" w:eastAsiaTheme="minorHAnsi" w:hAnsi="TimesNewRomanPS-ItalicMT" w:cs="TimesNewRomanPS-ItalicMT"/>
          <w:i/>
          <w:iCs/>
          <w:sz w:val="24"/>
          <w:szCs w:val="24"/>
        </w:rPr>
        <w:t>c</w:t>
      </w:r>
      <w:r w:rsidR="00143C81" w:rsidRPr="000B763F">
        <w:rPr>
          <w:rFonts w:ascii="TimesNewRomanPS-ItalicMT" w:eastAsiaTheme="minorHAnsi" w:hAnsi="TimesNewRomanPS-ItalicMT" w:cs="TimesNewRomanPS-ItalicMT"/>
          <w:i/>
          <w:iCs/>
          <w:sz w:val="24"/>
          <w:szCs w:val="24"/>
        </w:rPr>
        <w:t>onsidérant</w:t>
      </w:r>
      <w:r w:rsidR="000B763F" w:rsidRPr="000B763F">
        <w:rPr>
          <w:rFonts w:ascii="TimesNewRomanPS-ItalicMT" w:eastAsiaTheme="minorHAnsi" w:hAnsi="TimesNewRomanPS-ItalicMT" w:cs="TimesNewRomanPS-ItalicMT"/>
          <w:i/>
          <w:iCs/>
          <w:sz w:val="24"/>
          <w:szCs w:val="24"/>
        </w:rPr>
        <w:t xml:space="preserve"> que la plupart des programmes généraux ne tiennent pas compte des Roms</w:t>
      </w:r>
      <w:r w:rsidR="001D3CE0">
        <w:rPr>
          <w:rFonts w:ascii="TimesNewRomanPS-ItalicMT" w:eastAsiaTheme="minorHAnsi" w:hAnsi="TimesNewRomanPS-ItalicMT" w:cs="TimesNewRomanPS-ItalicMT"/>
          <w:i/>
          <w:iCs/>
          <w:sz w:val="24"/>
          <w:szCs w:val="24"/>
        </w:rPr>
        <w:t xml:space="preserve"> et gens du voyage</w:t>
      </w:r>
      <w:r w:rsidR="000B763F" w:rsidRPr="000B763F">
        <w:rPr>
          <w:rFonts w:ascii="TimesNewRomanPS-ItalicMT" w:eastAsiaTheme="minorHAnsi" w:hAnsi="TimesNewRomanPS-ItalicMT" w:cs="TimesNewRomanPS-ItalicMT"/>
          <w:i/>
          <w:iCs/>
          <w:sz w:val="24"/>
          <w:szCs w:val="24"/>
        </w:rPr>
        <w:t xml:space="preserve"> et que les actions ciblées couvertes par les Fonds structurels n’ont pas permis d’apporter des changements durables et positifs dans la vie des Roms les plus </w:t>
      </w:r>
      <w:r w:rsidR="00143C81" w:rsidRPr="000B763F">
        <w:rPr>
          <w:rFonts w:ascii="TimesNewRomanPS-ItalicMT" w:eastAsiaTheme="minorHAnsi" w:hAnsi="TimesNewRomanPS-ItalicMT" w:cs="TimesNewRomanPS-ItalicMT"/>
          <w:i/>
          <w:iCs/>
          <w:sz w:val="24"/>
          <w:szCs w:val="24"/>
        </w:rPr>
        <w:t>défavorisés ;</w:t>
      </w:r>
    </w:p>
    <w:p w14:paraId="7DC6C758"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4DDA6764" w14:textId="7575DCDE" w:rsidR="000B763F" w:rsidRPr="000B763F"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U</w:t>
      </w:r>
      <w:r w:rsidR="000B763F" w:rsidRPr="000B763F">
        <w:rPr>
          <w:rFonts w:ascii="TimesNewRomanPS-ItalicMT" w:eastAsiaTheme="minorHAnsi" w:hAnsi="TimesNewRomanPS-ItalicMT" w:cs="TimesNewRomanPS-ItalicMT"/>
          <w:i/>
          <w:iCs/>
          <w:sz w:val="24"/>
          <w:szCs w:val="24"/>
        </w:rPr>
        <w:t>. considérant qu’il revient clairement aux États membres de prendre des mesures correctives contre les pratiques discriminatoires</w:t>
      </w:r>
      <w:r w:rsidR="00922E8E">
        <w:rPr>
          <w:rFonts w:ascii="TimesNewRomanPS-ItalicMT" w:eastAsiaTheme="minorHAnsi" w:hAnsi="TimesNewRomanPS-ItalicMT" w:cs="TimesNewRomanPS-ItalicMT"/>
          <w:i/>
          <w:iCs/>
          <w:sz w:val="24"/>
          <w:szCs w:val="24"/>
        </w:rPr>
        <w:t xml:space="preserve"> systémiques et systématiques</w:t>
      </w:r>
      <w:r w:rsidR="000B763F" w:rsidRPr="000B763F">
        <w:rPr>
          <w:rFonts w:ascii="TimesNewRomanPS-ItalicMT" w:eastAsiaTheme="minorHAnsi" w:hAnsi="TimesNewRomanPS-ItalicMT" w:cs="TimesNewRomanPS-ItalicMT"/>
          <w:i/>
          <w:iCs/>
          <w:sz w:val="24"/>
          <w:szCs w:val="24"/>
        </w:rPr>
        <w:t xml:space="preserve"> à l’encontre des Roms</w:t>
      </w:r>
      <w:r w:rsidR="008B17C3">
        <w:rPr>
          <w:rFonts w:ascii="TimesNewRomanPS-ItalicMT" w:eastAsiaTheme="minorHAnsi" w:hAnsi="TimesNewRomanPS-ItalicMT" w:cs="TimesNewRomanPS-ItalicMT"/>
          <w:i/>
          <w:iCs/>
          <w:sz w:val="24"/>
          <w:szCs w:val="24"/>
        </w:rPr>
        <w:t xml:space="preserve"> et gens du </w:t>
      </w:r>
      <w:r w:rsidR="00143C81">
        <w:rPr>
          <w:rFonts w:ascii="TimesNewRomanPS-ItalicMT" w:eastAsiaTheme="minorHAnsi" w:hAnsi="TimesNewRomanPS-ItalicMT" w:cs="TimesNewRomanPS-ItalicMT"/>
          <w:i/>
          <w:iCs/>
          <w:sz w:val="24"/>
          <w:szCs w:val="24"/>
        </w:rPr>
        <w:t>voyage</w:t>
      </w:r>
      <w:r w:rsidR="00143C81" w:rsidRPr="000B763F">
        <w:rPr>
          <w:rFonts w:ascii="TimesNewRomanPS-ItalicMT" w:eastAsiaTheme="minorHAnsi" w:hAnsi="TimesNewRomanPS-ItalicMT" w:cs="TimesNewRomanPS-ItalicMT"/>
          <w:i/>
          <w:iCs/>
          <w:sz w:val="24"/>
          <w:szCs w:val="24"/>
        </w:rPr>
        <w:t xml:space="preserve"> ;</w:t>
      </w:r>
    </w:p>
    <w:p w14:paraId="4EBD3ADF" w14:textId="77777777" w:rsidR="000B763F" w:rsidRPr="000B763F" w:rsidRDefault="000B763F" w:rsidP="003A5502">
      <w:pPr>
        <w:widowControl/>
        <w:adjustRightInd w:val="0"/>
        <w:rPr>
          <w:rFonts w:ascii="TimesNewRomanPS-ItalicMT" w:eastAsiaTheme="minorHAnsi" w:hAnsi="TimesNewRomanPS-ItalicMT" w:cs="TimesNewRomanPS-ItalicMT"/>
          <w:i/>
          <w:iCs/>
          <w:sz w:val="24"/>
          <w:szCs w:val="24"/>
        </w:rPr>
      </w:pPr>
    </w:p>
    <w:p w14:paraId="7C181B42" w14:textId="36D6B1E0" w:rsidR="002216BA"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V</w:t>
      </w:r>
      <w:r w:rsidR="000B763F" w:rsidRPr="000B763F">
        <w:rPr>
          <w:rFonts w:ascii="TimesNewRomanPS-ItalicMT" w:eastAsiaTheme="minorHAnsi" w:hAnsi="TimesNewRomanPS-ItalicMT" w:cs="TimesNewRomanPS-ItalicMT"/>
          <w:i/>
          <w:iCs/>
          <w:sz w:val="24"/>
          <w:szCs w:val="24"/>
        </w:rPr>
        <w:t>. considérant que la question du renforcement de la confiance entre les Roms et les non-Roms est essentielle pour améliorer la vie et les perspectives de vie des Roms</w:t>
      </w:r>
      <w:r w:rsidR="008B17C3">
        <w:rPr>
          <w:rFonts w:ascii="TimesNewRomanPS-ItalicMT" w:eastAsiaTheme="minorHAnsi" w:hAnsi="TimesNewRomanPS-ItalicMT" w:cs="TimesNewRomanPS-ItalicMT"/>
          <w:i/>
          <w:iCs/>
          <w:sz w:val="24"/>
          <w:szCs w:val="24"/>
        </w:rPr>
        <w:t xml:space="preserve"> et des gens du </w:t>
      </w:r>
      <w:r w:rsidR="00143C81">
        <w:rPr>
          <w:rFonts w:ascii="TimesNewRomanPS-ItalicMT" w:eastAsiaTheme="minorHAnsi" w:hAnsi="TimesNewRomanPS-ItalicMT" w:cs="TimesNewRomanPS-ItalicMT"/>
          <w:i/>
          <w:iCs/>
          <w:sz w:val="24"/>
          <w:szCs w:val="24"/>
        </w:rPr>
        <w:t>voyage</w:t>
      </w:r>
      <w:r w:rsidR="00143C81" w:rsidRPr="000B763F">
        <w:rPr>
          <w:rFonts w:ascii="TimesNewRomanPS-ItalicMT" w:eastAsiaTheme="minorHAnsi" w:hAnsi="TimesNewRomanPS-ItalicMT" w:cs="TimesNewRomanPS-ItalicMT"/>
          <w:i/>
          <w:iCs/>
          <w:sz w:val="24"/>
          <w:szCs w:val="24"/>
        </w:rPr>
        <w:t xml:space="preserve"> ;</w:t>
      </w:r>
      <w:r w:rsidR="000B763F" w:rsidRPr="000B763F">
        <w:rPr>
          <w:rFonts w:ascii="TimesNewRomanPS-ItalicMT" w:eastAsiaTheme="minorHAnsi" w:hAnsi="TimesNewRomanPS-ItalicMT" w:cs="TimesNewRomanPS-ItalicMT"/>
          <w:i/>
          <w:iCs/>
          <w:sz w:val="24"/>
          <w:szCs w:val="24"/>
        </w:rPr>
        <w:t xml:space="preserve"> que la confiance est essentielle pour la société dans son </w:t>
      </w:r>
      <w:r w:rsidR="00143C81" w:rsidRPr="000B763F">
        <w:rPr>
          <w:rFonts w:ascii="TimesNewRomanPS-ItalicMT" w:eastAsiaTheme="minorHAnsi" w:hAnsi="TimesNewRomanPS-ItalicMT" w:cs="TimesNewRomanPS-ItalicMT"/>
          <w:i/>
          <w:iCs/>
          <w:sz w:val="24"/>
          <w:szCs w:val="24"/>
        </w:rPr>
        <w:t>ensemble ;</w:t>
      </w:r>
    </w:p>
    <w:p w14:paraId="2FB3D85B" w14:textId="77777777" w:rsidR="00B600DE" w:rsidRDefault="00B600DE" w:rsidP="003A5502">
      <w:pPr>
        <w:widowControl/>
        <w:adjustRightInd w:val="0"/>
        <w:rPr>
          <w:rFonts w:ascii="TimesNewRomanPS-ItalicMT" w:eastAsiaTheme="minorHAnsi" w:hAnsi="TimesNewRomanPS-ItalicMT" w:cs="TimesNewRomanPS-ItalicMT"/>
          <w:i/>
          <w:iCs/>
          <w:sz w:val="24"/>
          <w:szCs w:val="24"/>
        </w:rPr>
      </w:pPr>
    </w:p>
    <w:p w14:paraId="4122D86C" w14:textId="7CE109D9" w:rsidR="00B600DE" w:rsidRDefault="00EE0E13" w:rsidP="003A5502">
      <w:pPr>
        <w:widowControl/>
        <w:adjustRightInd w:val="0"/>
        <w:rPr>
          <w:rFonts w:ascii="TimesNewRomanPS-ItalicMT" w:eastAsiaTheme="minorHAnsi" w:hAnsi="TimesNewRomanPS-ItalicMT" w:cs="TimesNewRomanPS-ItalicMT"/>
          <w:i/>
          <w:iCs/>
          <w:sz w:val="24"/>
          <w:szCs w:val="24"/>
        </w:rPr>
      </w:pPr>
      <w:r>
        <w:rPr>
          <w:rFonts w:ascii="TimesNewRomanPS-ItalicMT" w:eastAsiaTheme="minorHAnsi" w:hAnsi="TimesNewRomanPS-ItalicMT" w:cs="TimesNewRomanPS-ItalicMT"/>
          <w:i/>
          <w:iCs/>
          <w:sz w:val="24"/>
          <w:szCs w:val="24"/>
        </w:rPr>
        <w:t>W</w:t>
      </w:r>
      <w:r w:rsidR="00B600DE">
        <w:rPr>
          <w:rFonts w:ascii="TimesNewRomanPS-ItalicMT" w:eastAsiaTheme="minorHAnsi" w:hAnsi="TimesNewRomanPS-ItalicMT" w:cs="TimesNewRomanPS-ItalicMT"/>
          <w:i/>
          <w:iCs/>
          <w:sz w:val="24"/>
          <w:szCs w:val="24"/>
        </w:rPr>
        <w:t>. considérant</w:t>
      </w:r>
      <w:r w:rsidR="00B600DE" w:rsidRPr="00B600DE">
        <w:rPr>
          <w:rFonts w:ascii="TimesNewRomanPS-ItalicMT" w:eastAsiaTheme="minorHAnsi" w:hAnsi="TimesNewRomanPS-ItalicMT" w:cs="TimesNewRomanPS-ItalicMT"/>
          <w:i/>
          <w:iCs/>
          <w:sz w:val="24"/>
          <w:szCs w:val="24"/>
        </w:rPr>
        <w:t xml:space="preserve"> que les Roms et les Gens du voyage contribuent à la culture et aux valeurs européennes au même titre que les autres peuples d’Europe et constatant que, en dépit de ce mérite, ils sont victimes de discriminations dans tous les domaines de la vie ;</w:t>
      </w:r>
    </w:p>
    <w:p w14:paraId="43BF8341" w14:textId="07A53ECC" w:rsidR="00AE78EE" w:rsidRDefault="00AE78EE" w:rsidP="005D0DF3">
      <w:pPr>
        <w:widowControl/>
        <w:adjustRightInd w:val="0"/>
        <w:jc w:val="left"/>
        <w:rPr>
          <w:rFonts w:ascii="TimesNewRomanPS-ItalicMT" w:eastAsiaTheme="minorHAnsi" w:hAnsi="TimesNewRomanPS-ItalicMT" w:cs="TimesNewRomanPS-ItalicMT"/>
          <w:i/>
          <w:iCs/>
          <w:sz w:val="24"/>
          <w:szCs w:val="24"/>
        </w:rPr>
      </w:pPr>
    </w:p>
    <w:p w14:paraId="324FE068" w14:textId="439F3364" w:rsidR="00D27340" w:rsidRPr="00CF2AF2" w:rsidRDefault="00D27340" w:rsidP="00CF2AF2">
      <w:pPr>
        <w:widowControl/>
        <w:adjustRightInd w:val="0"/>
        <w:jc w:val="left"/>
        <w:rPr>
          <w:rFonts w:ascii="TimesNewRomanPS-ItalicMT" w:eastAsiaTheme="minorHAnsi" w:hAnsi="TimesNewRomanPS-ItalicMT" w:cs="TimesNewRomanPS-ItalicMT"/>
          <w:sz w:val="24"/>
          <w:szCs w:val="24"/>
        </w:rPr>
      </w:pPr>
    </w:p>
    <w:p w14:paraId="3E1BC7E1" w14:textId="1EC7EC8F"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lastRenderedPageBreak/>
        <w:t>rappelle</w:t>
      </w:r>
      <w:proofErr w:type="gramEnd"/>
      <w:r>
        <w:rPr>
          <w:rFonts w:ascii="TimesNewRomanPS-ItalicMT" w:eastAsiaTheme="minorHAnsi" w:hAnsi="TimesNewRomanPS-ItalicMT" w:cs="TimesNewRomanPS-ItalicMT"/>
          <w:sz w:val="24"/>
          <w:szCs w:val="24"/>
        </w:rPr>
        <w:t xml:space="preserve"> expressément que les droits fondamentaux de l’Union Européenne doivent être respectés par tous les </w:t>
      </w:r>
      <w:r w:rsidR="00232F77">
        <w:rPr>
          <w:rFonts w:ascii="TimesNewRomanPS-ItalicMT" w:eastAsiaTheme="minorHAnsi" w:hAnsi="TimesNewRomanPS-ItalicMT" w:cs="TimesNewRomanPS-ItalicMT"/>
          <w:sz w:val="24"/>
          <w:szCs w:val="24"/>
        </w:rPr>
        <w:t>E</w:t>
      </w:r>
      <w:r>
        <w:rPr>
          <w:rFonts w:ascii="TimesNewRomanPS-ItalicMT" w:eastAsiaTheme="minorHAnsi" w:hAnsi="TimesNewRomanPS-ItalicMT" w:cs="TimesNewRomanPS-ItalicMT"/>
          <w:sz w:val="24"/>
          <w:szCs w:val="24"/>
        </w:rPr>
        <w:t xml:space="preserve">tats membres, </w:t>
      </w:r>
    </w:p>
    <w:p w14:paraId="351F88D9" w14:textId="2C607EEA" w:rsidR="00002031" w:rsidRPr="00002031" w:rsidRDefault="00002031" w:rsidP="003A5502">
      <w:pPr>
        <w:widowControl/>
        <w:adjustRightInd w:val="0"/>
        <w:ind w:left="360"/>
        <w:rPr>
          <w:rFonts w:ascii="TimesNewRomanPS-ItalicMT" w:eastAsiaTheme="minorHAnsi" w:hAnsi="TimesNewRomanPS-ItalicMT" w:cs="TimesNewRomanPS-ItalicMT"/>
          <w:sz w:val="24"/>
          <w:szCs w:val="24"/>
        </w:rPr>
      </w:pPr>
    </w:p>
    <w:p w14:paraId="3A4B2238" w14:textId="7DC7AB9E"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986FBA">
        <w:rPr>
          <w:rFonts w:ascii="TimesNewRomanPS-ItalicMT" w:eastAsiaTheme="minorHAnsi" w:hAnsi="TimesNewRomanPS-ItalicMT" w:cs="TimesNewRomanPS-ItalicMT"/>
          <w:sz w:val="24"/>
          <w:szCs w:val="24"/>
        </w:rPr>
        <w:t>rappelle</w:t>
      </w:r>
      <w:proofErr w:type="gramEnd"/>
      <w:r w:rsidRPr="00986FBA">
        <w:rPr>
          <w:rFonts w:ascii="TimesNewRomanPS-ItalicMT" w:eastAsiaTheme="minorHAnsi" w:hAnsi="TimesNewRomanPS-ItalicMT" w:cs="TimesNewRomanPS-ItalicMT"/>
          <w:sz w:val="24"/>
          <w:szCs w:val="24"/>
        </w:rPr>
        <w:t xml:space="preserve"> que les traités de l’Union et la charte consacrent le mandat et la responsabilité de l’Union en matière de lutte contre la discrimination et de promotion de l’égalité de traitement pour tous</w:t>
      </w:r>
      <w:r w:rsidR="003C0270">
        <w:rPr>
          <w:rFonts w:ascii="TimesNewRomanPS-ItalicMT" w:eastAsiaTheme="minorHAnsi" w:hAnsi="TimesNewRomanPS-ItalicMT" w:cs="TimesNewRomanPS-ItalicMT"/>
          <w:sz w:val="24"/>
          <w:szCs w:val="24"/>
        </w:rPr>
        <w:t>,</w:t>
      </w:r>
    </w:p>
    <w:p w14:paraId="78B10172" w14:textId="77777777" w:rsidR="00002031" w:rsidRPr="003C0270" w:rsidRDefault="00002031" w:rsidP="003C0270">
      <w:pPr>
        <w:widowControl/>
        <w:adjustRightInd w:val="0"/>
        <w:rPr>
          <w:rFonts w:ascii="TimesNewRomanPS-ItalicMT" w:eastAsiaTheme="minorHAnsi" w:hAnsi="TimesNewRomanPS-ItalicMT" w:cs="TimesNewRomanPS-ItalicMT"/>
          <w:sz w:val="24"/>
          <w:szCs w:val="24"/>
        </w:rPr>
      </w:pPr>
    </w:p>
    <w:p w14:paraId="33FAB1C0" w14:textId="407FAD53" w:rsidR="00207CDF" w:rsidRPr="00002031" w:rsidRDefault="00207CDF"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002031">
        <w:rPr>
          <w:rFonts w:ascii="TimesNewRomanPS-ItalicMT" w:eastAsiaTheme="minorHAnsi" w:hAnsi="TimesNewRomanPS-ItalicMT" w:cs="TimesNewRomanPS-ItalicMT"/>
          <w:sz w:val="24"/>
          <w:szCs w:val="24"/>
        </w:rPr>
        <w:t>condamne</w:t>
      </w:r>
      <w:proofErr w:type="gramEnd"/>
      <w:r w:rsidRPr="00002031">
        <w:rPr>
          <w:rFonts w:ascii="TimesNewRomanPS-ItalicMT" w:eastAsiaTheme="minorHAnsi" w:hAnsi="TimesNewRomanPS-ItalicMT" w:cs="TimesNewRomanPS-ItalicMT"/>
          <w:sz w:val="24"/>
          <w:szCs w:val="24"/>
        </w:rPr>
        <w:t xml:space="preserve"> fermement toutes les formes de discrimination et notamment de l’antitsiganisme dont sont victimes les Roms et gens du voyage,</w:t>
      </w:r>
    </w:p>
    <w:p w14:paraId="50C96F03" w14:textId="77777777" w:rsidR="00002031" w:rsidRDefault="00002031" w:rsidP="003A5502">
      <w:pPr>
        <w:pStyle w:val="Paragraphedeliste"/>
        <w:widowControl/>
        <w:adjustRightInd w:val="0"/>
        <w:ind w:left="720" w:firstLine="0"/>
        <w:rPr>
          <w:rFonts w:ascii="TimesNewRomanPS-ItalicMT" w:eastAsiaTheme="minorHAnsi" w:hAnsi="TimesNewRomanPS-ItalicMT" w:cs="TimesNewRomanPS-ItalicMT"/>
          <w:sz w:val="24"/>
          <w:szCs w:val="24"/>
        </w:rPr>
      </w:pPr>
    </w:p>
    <w:p w14:paraId="48A3E3EB" w14:textId="454C2C0A" w:rsidR="009B59DB" w:rsidRPr="00207CDF" w:rsidRDefault="00905C6A"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905C6A">
        <w:rPr>
          <w:rFonts w:ascii="TimesNewRomanPS-ItalicMT" w:eastAsiaTheme="minorHAnsi" w:hAnsi="TimesNewRomanPS-ItalicMT" w:cs="TimesNewRomanPS-ItalicMT"/>
          <w:sz w:val="24"/>
          <w:szCs w:val="24"/>
        </w:rPr>
        <w:t>plaide</w:t>
      </w:r>
      <w:proofErr w:type="gramEnd"/>
      <w:r w:rsidRPr="00905C6A">
        <w:rPr>
          <w:rFonts w:ascii="TimesNewRomanPS-ItalicMT" w:eastAsiaTheme="minorHAnsi" w:hAnsi="TimesNewRomanPS-ItalicMT" w:cs="TimesNewRomanPS-ItalicMT"/>
          <w:sz w:val="24"/>
          <w:szCs w:val="24"/>
        </w:rPr>
        <w:t xml:space="preserve"> pour le suivi de la mise en œuvre du budget européen visant à intégrer les Roms vivant dans des campements</w:t>
      </w:r>
      <w:r w:rsidR="00207CDF">
        <w:rPr>
          <w:rFonts w:ascii="TimesNewRomanPS-ItalicMT" w:eastAsiaTheme="minorHAnsi" w:hAnsi="TimesNewRomanPS-ItalicMT" w:cs="TimesNewRomanPS-ItalicMT"/>
          <w:sz w:val="24"/>
          <w:szCs w:val="24"/>
        </w:rPr>
        <w:t>,</w:t>
      </w:r>
      <w:r w:rsidR="00207CDF" w:rsidRPr="00207CDF">
        <w:rPr>
          <w:rFonts w:ascii="TimesNewRomanPS-ItalicMT" w:eastAsiaTheme="minorHAnsi" w:hAnsi="TimesNewRomanPS-ItalicMT" w:cs="TimesNewRomanPS-ItalicMT"/>
          <w:sz w:val="24"/>
          <w:szCs w:val="24"/>
        </w:rPr>
        <w:t xml:space="preserve"> ainsi que l'élaboration de rapports périodiques émettant des recommandations visant à améliorer l'utilisation de ce budget</w:t>
      </w:r>
      <w:r w:rsidR="00207CDF">
        <w:rPr>
          <w:rFonts w:ascii="TimesNewRomanPS-ItalicMT" w:eastAsiaTheme="minorHAnsi" w:hAnsi="TimesNewRomanPS-ItalicMT" w:cs="TimesNewRomanPS-ItalicMT"/>
          <w:sz w:val="24"/>
          <w:szCs w:val="24"/>
        </w:rPr>
        <w:t xml:space="preserve"> </w:t>
      </w:r>
      <w:r w:rsidRPr="00905C6A">
        <w:rPr>
          <w:rFonts w:ascii="TimesNewRomanPS-ItalicMT" w:eastAsiaTheme="minorHAnsi" w:hAnsi="TimesNewRomanPS-ItalicMT" w:cs="TimesNewRomanPS-ItalicMT"/>
          <w:sz w:val="24"/>
          <w:szCs w:val="24"/>
        </w:rPr>
        <w:t>,</w:t>
      </w:r>
    </w:p>
    <w:p w14:paraId="4C65730C" w14:textId="77777777" w:rsidR="00FD395D" w:rsidRPr="00002031" w:rsidRDefault="00FD395D" w:rsidP="003A5502">
      <w:pPr>
        <w:widowControl/>
        <w:adjustRightInd w:val="0"/>
        <w:rPr>
          <w:rFonts w:ascii="TimesNewRomanPS-ItalicMT" w:eastAsiaTheme="minorHAnsi" w:hAnsi="TimesNewRomanPS-ItalicMT" w:cs="TimesNewRomanPS-ItalicMT"/>
          <w:sz w:val="24"/>
          <w:szCs w:val="24"/>
        </w:rPr>
      </w:pPr>
    </w:p>
    <w:p w14:paraId="5A558A8B" w14:textId="1AD6E4F7" w:rsidR="00CF2AF2" w:rsidRDefault="00530C8E"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207CDF">
        <w:rPr>
          <w:rFonts w:ascii="TimesNewRomanPS-ItalicMT" w:eastAsiaTheme="minorHAnsi" w:hAnsi="TimesNewRomanPS-ItalicMT" w:cs="TimesNewRomanPS-ItalicMT"/>
          <w:sz w:val="24"/>
          <w:szCs w:val="24"/>
        </w:rPr>
        <w:t>plaide</w:t>
      </w:r>
      <w:proofErr w:type="gramEnd"/>
      <w:r w:rsidR="00905C6A" w:rsidRPr="00207CDF">
        <w:rPr>
          <w:rFonts w:ascii="TimesNewRomanPS-ItalicMT" w:eastAsiaTheme="minorHAnsi" w:hAnsi="TimesNewRomanPS-ItalicMT" w:cs="TimesNewRomanPS-ItalicMT"/>
          <w:sz w:val="24"/>
          <w:szCs w:val="24"/>
        </w:rPr>
        <w:t xml:space="preserve"> pour l'application rapide du régime général de conditionnalité aux États membres qui ne font pas un usage approprié des fonds européens pour l'intégration des Roms, ce qui pourrait constituer une violation grave des valeurs fondamentales de l'UE</w:t>
      </w:r>
      <w:r w:rsidR="00207CDF">
        <w:rPr>
          <w:rFonts w:ascii="TimesNewRomanPS-ItalicMT" w:eastAsiaTheme="minorHAnsi" w:hAnsi="TimesNewRomanPS-ItalicMT" w:cs="TimesNewRomanPS-ItalicMT"/>
          <w:sz w:val="24"/>
          <w:szCs w:val="24"/>
        </w:rPr>
        <w:t>,</w:t>
      </w:r>
    </w:p>
    <w:p w14:paraId="1F5083B9" w14:textId="77777777" w:rsidR="007B1058" w:rsidRPr="007B1058" w:rsidRDefault="007B1058" w:rsidP="003A5502">
      <w:pPr>
        <w:pStyle w:val="Paragraphedeliste"/>
        <w:rPr>
          <w:rFonts w:ascii="TimesNewRomanPS-ItalicMT" w:eastAsiaTheme="minorHAnsi" w:hAnsi="TimesNewRomanPS-ItalicMT" w:cs="TimesNewRomanPS-ItalicMT"/>
          <w:sz w:val="24"/>
          <w:szCs w:val="24"/>
        </w:rPr>
      </w:pPr>
    </w:p>
    <w:p w14:paraId="01E09213" w14:textId="24FAC1CF" w:rsidR="007B1058" w:rsidRP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A325BC">
        <w:rPr>
          <w:rFonts w:ascii="TimesNewRomanPS-ItalicMT" w:eastAsiaTheme="minorHAnsi" w:hAnsi="TimesNewRomanPS-ItalicMT" w:cs="TimesNewRomanPS-ItalicMT"/>
          <w:sz w:val="24"/>
          <w:szCs w:val="24"/>
        </w:rPr>
        <w:t>regrette</w:t>
      </w:r>
      <w:proofErr w:type="gramEnd"/>
      <w:r w:rsidRPr="00A325BC">
        <w:rPr>
          <w:rFonts w:ascii="TimesNewRomanPS-ItalicMT" w:eastAsiaTheme="minorHAnsi" w:hAnsi="TimesNewRomanPS-ItalicMT" w:cs="TimesNewRomanPS-ItalicMT"/>
          <w:sz w:val="24"/>
          <w:szCs w:val="24"/>
        </w:rPr>
        <w:t xml:space="preserve"> profondément que la directive horizontale anti-discrimination soit bloquée au Conseil depuis 2008</w:t>
      </w:r>
      <w:r>
        <w:rPr>
          <w:rFonts w:ascii="TimesNewRomanPS-ItalicMT" w:eastAsiaTheme="minorHAnsi" w:hAnsi="TimesNewRomanPS-ItalicMT" w:cs="TimesNewRomanPS-ItalicMT"/>
          <w:sz w:val="24"/>
          <w:szCs w:val="24"/>
        </w:rPr>
        <w:t xml:space="preserve"> </w:t>
      </w:r>
      <w:r w:rsidRPr="00A325BC">
        <w:rPr>
          <w:rFonts w:ascii="TimesNewRomanPS-ItalicMT" w:eastAsiaTheme="minorHAnsi" w:hAnsi="TimesNewRomanPS-ItalicMT" w:cs="TimesNewRomanPS-ItalicMT"/>
          <w:sz w:val="24"/>
          <w:szCs w:val="24"/>
        </w:rPr>
        <w:t>; demande une nouvelle fois au Conseil de débloquer d’urgence cette directive</w:t>
      </w:r>
      <w:r>
        <w:rPr>
          <w:rFonts w:ascii="TimesNewRomanPS-ItalicMT" w:eastAsiaTheme="minorHAnsi" w:hAnsi="TimesNewRomanPS-ItalicMT" w:cs="TimesNewRomanPS-ItalicMT"/>
          <w:sz w:val="24"/>
          <w:szCs w:val="24"/>
        </w:rPr>
        <w:t xml:space="preserve"> et d’y intégrer les Roms et gens du voyage,</w:t>
      </w:r>
    </w:p>
    <w:p w14:paraId="16A4E949" w14:textId="77777777" w:rsidR="00002031" w:rsidRPr="00002031" w:rsidRDefault="00002031" w:rsidP="003A5502">
      <w:pPr>
        <w:pStyle w:val="Paragraphedeliste"/>
        <w:rPr>
          <w:rFonts w:ascii="TimesNewRomanPS-ItalicMT" w:eastAsiaTheme="minorHAnsi" w:hAnsi="TimesNewRomanPS-ItalicMT" w:cs="TimesNewRomanPS-ItalicMT"/>
          <w:sz w:val="24"/>
          <w:szCs w:val="24"/>
        </w:rPr>
      </w:pPr>
    </w:p>
    <w:p w14:paraId="2528507F" w14:textId="74E7EE07"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r w:rsidRPr="00207CDF">
        <w:rPr>
          <w:rFonts w:ascii="TimesNewRomanPS-ItalicMT" w:eastAsiaTheme="minorHAnsi" w:hAnsi="TimesNewRomanPS-ItalicMT" w:cs="TimesNewRomanPS-ItalicMT"/>
          <w:sz w:val="24"/>
          <w:szCs w:val="24"/>
        </w:rPr>
        <w:t>Invite les Etats membres à élaborer leurs stratégies nationales d’intégration des Roms dans les domaines prioritaires : l’emploi, le logement, l’éducation et la santé avec des objectifs clairs et contraignants, des calendriers et des indicateurs pour suivre les difficultés spécifiques et répondre à ces dernières, à l’instar de ceux proposés par l</w:t>
      </w:r>
      <w:r>
        <w:rPr>
          <w:rFonts w:ascii="TimesNewRomanPS-ItalicMT" w:eastAsiaTheme="minorHAnsi" w:hAnsi="TimesNewRomanPS-ItalicMT" w:cs="TimesNewRomanPS-ItalicMT"/>
          <w:sz w:val="24"/>
          <w:szCs w:val="24"/>
        </w:rPr>
        <w:t>a Commission Européenne,</w:t>
      </w:r>
    </w:p>
    <w:p w14:paraId="526D006B" w14:textId="77777777" w:rsidR="00002031" w:rsidRPr="00002031" w:rsidRDefault="00002031" w:rsidP="003A5502">
      <w:pPr>
        <w:pStyle w:val="Paragraphedeliste"/>
        <w:rPr>
          <w:rFonts w:ascii="TimesNewRomanPS-ItalicMT" w:eastAsiaTheme="minorHAnsi" w:hAnsi="TimesNewRomanPS-ItalicMT" w:cs="TimesNewRomanPS-ItalicMT"/>
          <w:sz w:val="24"/>
          <w:szCs w:val="24"/>
        </w:rPr>
      </w:pPr>
    </w:p>
    <w:p w14:paraId="72FF97BC" w14:textId="75CA0DA7"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incite</w:t>
      </w:r>
      <w:proofErr w:type="gramEnd"/>
      <w:r>
        <w:rPr>
          <w:rFonts w:ascii="TimesNewRomanPS-ItalicMT" w:eastAsiaTheme="minorHAnsi" w:hAnsi="TimesNewRomanPS-ItalicMT" w:cs="TimesNewRomanPS-ItalicMT"/>
          <w:sz w:val="24"/>
          <w:szCs w:val="24"/>
        </w:rPr>
        <w:t xml:space="preserve"> les Etats membres à adopter une politique commune efficace, humaine et fondée sur le respect des droits de l’homme et la coopération partagée, </w:t>
      </w:r>
    </w:p>
    <w:p w14:paraId="34D4D3AB" w14:textId="77777777" w:rsidR="00002031" w:rsidRPr="00002031" w:rsidRDefault="00002031" w:rsidP="003A5502">
      <w:pPr>
        <w:rPr>
          <w:rFonts w:ascii="TimesNewRomanPS-ItalicMT" w:eastAsiaTheme="minorHAnsi" w:hAnsi="TimesNewRomanPS-ItalicMT" w:cs="TimesNewRomanPS-ItalicMT"/>
          <w:sz w:val="24"/>
          <w:szCs w:val="24"/>
        </w:rPr>
      </w:pPr>
    </w:p>
    <w:p w14:paraId="63C914F8" w14:textId="451F2BB7"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l’ensemble des Etats de l’union à </w:t>
      </w:r>
      <w:r w:rsidRPr="00C73E87">
        <w:rPr>
          <w:rFonts w:ascii="TimesNewRomanPS-ItalicMT" w:eastAsiaTheme="minorHAnsi" w:hAnsi="TimesNewRomanPS-ItalicMT" w:cs="TimesNewRomanPS-ItalicMT"/>
          <w:sz w:val="24"/>
          <w:szCs w:val="24"/>
        </w:rPr>
        <w:t>élaborer des politiques d'intégration et d'inclusion des Roms et gens du voyage cohérentes</w:t>
      </w:r>
      <w:r>
        <w:rPr>
          <w:rFonts w:ascii="TimesNewRomanPS-ItalicMT" w:eastAsiaTheme="minorHAnsi" w:hAnsi="TimesNewRomanPS-ItalicMT" w:cs="TimesNewRomanPS-ItalicMT"/>
          <w:sz w:val="24"/>
          <w:szCs w:val="24"/>
        </w:rPr>
        <w:t xml:space="preserve">, </w:t>
      </w:r>
      <w:r w:rsidRPr="00C73E87">
        <w:rPr>
          <w:rFonts w:ascii="TimesNewRomanPS-ItalicMT" w:eastAsiaTheme="minorHAnsi" w:hAnsi="TimesNewRomanPS-ItalicMT" w:cs="TimesNewRomanPS-ItalicMT"/>
          <w:sz w:val="24"/>
          <w:szCs w:val="24"/>
        </w:rPr>
        <w:t>consistantes et permettant un suivi transfrontalier</w:t>
      </w:r>
      <w:r>
        <w:rPr>
          <w:rFonts w:ascii="TimesNewRomanPS-ItalicMT" w:eastAsiaTheme="minorHAnsi" w:hAnsi="TimesNewRomanPS-ItalicMT" w:cs="TimesNewRomanPS-ItalicMT"/>
          <w:sz w:val="24"/>
          <w:szCs w:val="24"/>
        </w:rPr>
        <w:t xml:space="preserve">, </w:t>
      </w:r>
    </w:p>
    <w:p w14:paraId="770D1E81" w14:textId="77777777" w:rsidR="00002031" w:rsidRPr="00002031" w:rsidRDefault="00002031" w:rsidP="003A5502">
      <w:pPr>
        <w:rPr>
          <w:rFonts w:ascii="TimesNewRomanPS-ItalicMT" w:eastAsiaTheme="minorHAnsi" w:hAnsi="TimesNewRomanPS-ItalicMT" w:cs="TimesNewRomanPS-ItalicMT"/>
          <w:sz w:val="24"/>
          <w:szCs w:val="24"/>
        </w:rPr>
      </w:pPr>
    </w:p>
    <w:p w14:paraId="5EF1A328" w14:textId="42140F1C" w:rsid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207CDF">
        <w:rPr>
          <w:rFonts w:ascii="TimesNewRomanPS-ItalicMT" w:eastAsiaTheme="minorHAnsi" w:hAnsi="TimesNewRomanPS-ItalicMT" w:cs="TimesNewRomanPS-ItalicMT"/>
          <w:sz w:val="24"/>
          <w:szCs w:val="24"/>
        </w:rPr>
        <w:t>appelle</w:t>
      </w:r>
      <w:proofErr w:type="gramEnd"/>
      <w:r w:rsidRPr="00207CDF">
        <w:rPr>
          <w:rFonts w:ascii="TimesNewRomanPS-ItalicMT" w:eastAsiaTheme="minorHAnsi" w:hAnsi="TimesNewRomanPS-ItalicMT" w:cs="TimesNewRomanPS-ItalicMT"/>
          <w:sz w:val="24"/>
          <w:szCs w:val="24"/>
        </w:rPr>
        <w:t xml:space="preserve"> les Etats membre à combattre l’antitsiganisme en assurant des stratégies positives de promotion de la tolérance et de lutte contre les comportements discriminatoires de concert avec les populations Roms et gens du voyage</w:t>
      </w:r>
      <w:r>
        <w:rPr>
          <w:rFonts w:ascii="TimesNewRomanPS-ItalicMT" w:eastAsiaTheme="minorHAnsi" w:hAnsi="TimesNewRomanPS-ItalicMT" w:cs="TimesNewRomanPS-ItalicMT"/>
          <w:sz w:val="24"/>
          <w:szCs w:val="24"/>
        </w:rPr>
        <w:t xml:space="preserve">, </w:t>
      </w:r>
    </w:p>
    <w:p w14:paraId="08A916B5" w14:textId="77777777" w:rsidR="007B1058" w:rsidRPr="007B1058" w:rsidRDefault="007B1058" w:rsidP="003A5502">
      <w:pPr>
        <w:rPr>
          <w:rFonts w:ascii="TimesNewRomanPS-ItalicMT" w:eastAsiaTheme="minorHAnsi" w:hAnsi="TimesNewRomanPS-ItalicMT" w:cs="TimesNewRomanPS-ItalicMT"/>
          <w:sz w:val="24"/>
          <w:szCs w:val="24"/>
        </w:rPr>
      </w:pPr>
    </w:p>
    <w:p w14:paraId="1B6705C8" w14:textId="0E9105ED" w:rsidR="00CF2AF2" w:rsidRDefault="007B1058" w:rsidP="003C0270">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incite</w:t>
      </w:r>
      <w:proofErr w:type="gramEnd"/>
      <w:r>
        <w:rPr>
          <w:rFonts w:ascii="TimesNewRomanPS-ItalicMT" w:eastAsiaTheme="minorHAnsi" w:hAnsi="TimesNewRomanPS-ItalicMT" w:cs="TimesNewRomanPS-ItalicMT"/>
          <w:sz w:val="24"/>
          <w:szCs w:val="24"/>
        </w:rPr>
        <w:t xml:space="preserve"> les Etats membre à favoriser l’interopérabilité des systèmes de soins afin que les Roms et gens du voyage puissent être suivi dans toute l’Europe,</w:t>
      </w:r>
    </w:p>
    <w:p w14:paraId="3EEBC4D5" w14:textId="77777777" w:rsidR="003C0270" w:rsidRPr="003C0270" w:rsidRDefault="003C0270" w:rsidP="003C0270">
      <w:pPr>
        <w:pStyle w:val="Paragraphedeliste"/>
        <w:rPr>
          <w:rFonts w:ascii="TimesNewRomanPS-ItalicMT" w:eastAsiaTheme="minorHAnsi" w:hAnsi="TimesNewRomanPS-ItalicMT" w:cs="TimesNewRomanPS-ItalicMT"/>
          <w:sz w:val="24"/>
          <w:szCs w:val="24"/>
        </w:rPr>
      </w:pPr>
    </w:p>
    <w:p w14:paraId="624CFF52" w14:textId="40D1AE1C" w:rsidR="003C0270" w:rsidRDefault="003C0270" w:rsidP="003C0270">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les Etats membres à</w:t>
      </w:r>
      <w:r w:rsidRPr="003C0270">
        <w:rPr>
          <w:rFonts w:ascii="TimesNewRomanPS-ItalicMT" w:eastAsiaTheme="minorHAnsi" w:hAnsi="TimesNewRomanPS-ItalicMT" w:cs="TimesNewRomanPS-ItalicMT"/>
          <w:sz w:val="24"/>
          <w:szCs w:val="24"/>
        </w:rPr>
        <w:t xml:space="preserve"> assurer le respect des droits des patients en matière de soins de santé transfrontières, ainsi que la disponibilité et l’accessibilité de médicaments sûrs et abordable</w:t>
      </w:r>
      <w:r>
        <w:rPr>
          <w:rFonts w:ascii="TimesNewRomanPS-ItalicMT" w:eastAsiaTheme="minorHAnsi" w:hAnsi="TimesNewRomanPS-ItalicMT" w:cs="TimesNewRomanPS-ItalicMT"/>
          <w:sz w:val="24"/>
          <w:szCs w:val="24"/>
        </w:rPr>
        <w:t>s,</w:t>
      </w:r>
    </w:p>
    <w:p w14:paraId="71437F75" w14:textId="77777777" w:rsidR="003C0270" w:rsidRPr="003C0270" w:rsidRDefault="003C0270" w:rsidP="003C0270">
      <w:pPr>
        <w:widowControl/>
        <w:adjustRightInd w:val="0"/>
        <w:rPr>
          <w:rFonts w:ascii="TimesNewRomanPS-ItalicMT" w:eastAsiaTheme="minorHAnsi" w:hAnsi="TimesNewRomanPS-ItalicMT" w:cs="TimesNewRomanPS-ItalicMT"/>
          <w:sz w:val="24"/>
          <w:szCs w:val="24"/>
        </w:rPr>
      </w:pPr>
    </w:p>
    <w:p w14:paraId="2AE4652F" w14:textId="77777777" w:rsidR="00232F77" w:rsidRDefault="00232F77" w:rsidP="00232F77">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3954D8">
        <w:rPr>
          <w:rFonts w:ascii="TimesNewRomanPS-ItalicMT" w:eastAsiaTheme="minorHAnsi" w:hAnsi="TimesNewRomanPS-ItalicMT" w:cs="TimesNewRomanPS-ItalicMT"/>
          <w:sz w:val="24"/>
          <w:szCs w:val="24"/>
        </w:rPr>
        <w:t>appelle</w:t>
      </w:r>
      <w:proofErr w:type="gramEnd"/>
      <w:r w:rsidRPr="003954D8">
        <w:rPr>
          <w:rFonts w:ascii="TimesNewRomanPS-ItalicMT" w:eastAsiaTheme="minorHAnsi" w:hAnsi="TimesNewRomanPS-ItalicMT" w:cs="TimesNewRomanPS-ItalicMT"/>
          <w:sz w:val="24"/>
          <w:szCs w:val="24"/>
        </w:rPr>
        <w:t xml:space="preserve"> les États membres à envisager d’adopter des mesures visant à inciter les Roms et les </w:t>
      </w:r>
      <w:r>
        <w:rPr>
          <w:rFonts w:ascii="TimesNewRomanPS-ItalicMT" w:eastAsiaTheme="minorHAnsi" w:hAnsi="TimesNewRomanPS-ItalicMT" w:cs="TimesNewRomanPS-ItalicMT"/>
          <w:sz w:val="24"/>
          <w:szCs w:val="24"/>
        </w:rPr>
        <w:t>g</w:t>
      </w:r>
      <w:r w:rsidRPr="003954D8">
        <w:rPr>
          <w:rFonts w:ascii="TimesNewRomanPS-ItalicMT" w:eastAsiaTheme="minorHAnsi" w:hAnsi="TimesNewRomanPS-ItalicMT" w:cs="TimesNewRomanPS-ItalicMT"/>
          <w:sz w:val="24"/>
          <w:szCs w:val="24"/>
        </w:rPr>
        <w:t xml:space="preserve">ens du voyage à travailler dans le secteur public au sens large, notamment dans l’éducation et les services sociaux, afin de soutenir </w:t>
      </w:r>
      <w:r>
        <w:rPr>
          <w:rFonts w:ascii="TimesNewRomanPS-ItalicMT" w:eastAsiaTheme="minorHAnsi" w:hAnsi="TimesNewRomanPS-ItalicMT" w:cs="TimesNewRomanPS-ItalicMT"/>
          <w:sz w:val="24"/>
          <w:szCs w:val="24"/>
        </w:rPr>
        <w:t>la création de modèles positifs</w:t>
      </w:r>
      <w:r w:rsidRPr="003954D8">
        <w:rPr>
          <w:rFonts w:ascii="TimesNewRomanPS-ItalicMT" w:eastAsiaTheme="minorHAnsi" w:hAnsi="TimesNewRomanPS-ItalicMT" w:cs="TimesNewRomanPS-ItalicMT"/>
          <w:sz w:val="24"/>
          <w:szCs w:val="24"/>
        </w:rPr>
        <w:t xml:space="preserve"> au sein </w:t>
      </w:r>
      <w:r w:rsidRPr="003954D8">
        <w:rPr>
          <w:rFonts w:ascii="TimesNewRomanPS-ItalicMT" w:eastAsiaTheme="minorHAnsi" w:hAnsi="TimesNewRomanPS-ItalicMT" w:cs="TimesNewRomanPS-ItalicMT"/>
          <w:sz w:val="24"/>
          <w:szCs w:val="24"/>
        </w:rPr>
        <w:lastRenderedPageBreak/>
        <w:t xml:space="preserve">des communautés de Roms et de </w:t>
      </w:r>
      <w:r>
        <w:rPr>
          <w:rFonts w:ascii="TimesNewRomanPS-ItalicMT" w:eastAsiaTheme="minorHAnsi" w:hAnsi="TimesNewRomanPS-ItalicMT" w:cs="TimesNewRomanPS-ItalicMT"/>
          <w:sz w:val="24"/>
          <w:szCs w:val="24"/>
        </w:rPr>
        <w:t>g</w:t>
      </w:r>
      <w:r w:rsidRPr="003954D8">
        <w:rPr>
          <w:rFonts w:ascii="TimesNewRomanPS-ItalicMT" w:eastAsiaTheme="minorHAnsi" w:hAnsi="TimesNewRomanPS-ItalicMT" w:cs="TimesNewRomanPS-ItalicMT"/>
          <w:sz w:val="24"/>
          <w:szCs w:val="24"/>
        </w:rPr>
        <w:t>ens du voyage et de renforcer la confiance dans</w:t>
      </w:r>
      <w:r>
        <w:rPr>
          <w:rFonts w:ascii="TimesNewRomanPS-ItalicMT" w:eastAsiaTheme="minorHAnsi" w:hAnsi="TimesNewRomanPS-ItalicMT" w:cs="TimesNewRomanPS-ItalicMT"/>
          <w:sz w:val="24"/>
          <w:szCs w:val="24"/>
        </w:rPr>
        <w:t xml:space="preserve"> </w:t>
      </w:r>
      <w:r w:rsidRPr="003954D8">
        <w:rPr>
          <w:rFonts w:ascii="TimesNewRomanPS-ItalicMT" w:eastAsiaTheme="minorHAnsi" w:hAnsi="TimesNewRomanPS-ItalicMT" w:cs="TimesNewRomanPS-ItalicMT"/>
          <w:sz w:val="24"/>
          <w:szCs w:val="24"/>
        </w:rPr>
        <w:t>les pouvoirs publics</w:t>
      </w:r>
      <w:r>
        <w:rPr>
          <w:rFonts w:ascii="TimesNewRomanPS-ItalicMT" w:eastAsiaTheme="minorHAnsi" w:hAnsi="TimesNewRomanPS-ItalicMT" w:cs="TimesNewRomanPS-ItalicMT"/>
          <w:sz w:val="24"/>
          <w:szCs w:val="24"/>
        </w:rPr>
        <w:t>,</w:t>
      </w:r>
    </w:p>
    <w:p w14:paraId="075D7AC7" w14:textId="77777777" w:rsidR="00232F77" w:rsidRPr="00232F77" w:rsidRDefault="00232F77" w:rsidP="00232F77">
      <w:pPr>
        <w:widowControl/>
        <w:adjustRightInd w:val="0"/>
        <w:rPr>
          <w:rFonts w:ascii="TimesNewRomanPS-ItalicMT" w:eastAsiaTheme="minorHAnsi" w:hAnsi="TimesNewRomanPS-ItalicMT" w:cs="TimesNewRomanPS-ItalicMT"/>
          <w:sz w:val="24"/>
          <w:szCs w:val="24"/>
        </w:rPr>
      </w:pPr>
    </w:p>
    <w:p w14:paraId="3D9E3B87" w14:textId="07E544EE" w:rsidR="00D27340" w:rsidRDefault="006639F0"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6639F0">
        <w:rPr>
          <w:rFonts w:ascii="TimesNewRomanPS-ItalicMT" w:eastAsiaTheme="minorHAnsi" w:hAnsi="TimesNewRomanPS-ItalicMT" w:cs="TimesNewRomanPS-ItalicMT"/>
          <w:sz w:val="24"/>
          <w:szCs w:val="24"/>
        </w:rPr>
        <w:t>exhorte</w:t>
      </w:r>
      <w:proofErr w:type="gramEnd"/>
      <w:r w:rsidRPr="006639F0">
        <w:rPr>
          <w:rFonts w:ascii="TimesNewRomanPS-ItalicMT" w:eastAsiaTheme="minorHAnsi" w:hAnsi="TimesNewRomanPS-ItalicMT" w:cs="TimesNewRomanPS-ItalicMT"/>
          <w:sz w:val="24"/>
          <w:szCs w:val="24"/>
        </w:rPr>
        <w:t xml:space="preserve"> les pays de l'UE à investir dans les entreprises sociales et les centres communautaires adéquatement équipés, qui restent à la fois des soutiens à l'insertion des Roms sur le marché du travail et une source de création d'emplois</w:t>
      </w:r>
      <w:r w:rsidR="0043319C">
        <w:rPr>
          <w:rFonts w:ascii="TimesNewRomanPS-ItalicMT" w:eastAsiaTheme="minorHAnsi" w:hAnsi="TimesNewRomanPS-ItalicMT" w:cs="TimesNewRomanPS-ItalicMT"/>
          <w:sz w:val="24"/>
          <w:szCs w:val="24"/>
        </w:rPr>
        <w:t>,</w:t>
      </w:r>
    </w:p>
    <w:p w14:paraId="17032563" w14:textId="77777777" w:rsidR="007B1058" w:rsidRPr="007B1058" w:rsidRDefault="007B1058" w:rsidP="003A5502">
      <w:pPr>
        <w:pStyle w:val="Paragraphedeliste"/>
        <w:rPr>
          <w:rFonts w:ascii="TimesNewRomanPS-ItalicMT" w:eastAsiaTheme="minorHAnsi" w:hAnsi="TimesNewRomanPS-ItalicMT" w:cs="TimesNewRomanPS-ItalicMT"/>
          <w:sz w:val="24"/>
          <w:szCs w:val="24"/>
        </w:rPr>
      </w:pPr>
    </w:p>
    <w:p w14:paraId="776E9BF5" w14:textId="77777777" w:rsidR="00002031" w:rsidRPr="00002031" w:rsidRDefault="00002031" w:rsidP="003A5502">
      <w:pPr>
        <w:pStyle w:val="Paragraphedeliste"/>
        <w:rPr>
          <w:rFonts w:ascii="TimesNewRomanPS-ItalicMT" w:eastAsiaTheme="minorHAnsi" w:hAnsi="TimesNewRomanPS-ItalicMT" w:cs="TimesNewRomanPS-ItalicMT"/>
          <w:sz w:val="24"/>
          <w:szCs w:val="24"/>
        </w:rPr>
      </w:pPr>
    </w:p>
    <w:p w14:paraId="306D980B" w14:textId="5540D175" w:rsidR="00002031" w:rsidRPr="00002031" w:rsidRDefault="00002031"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C73E87">
        <w:rPr>
          <w:rFonts w:ascii="TimesNewRomanPS-ItalicMT" w:eastAsiaTheme="minorHAnsi" w:hAnsi="TimesNewRomanPS-ItalicMT" w:cs="TimesNewRomanPS-ItalicMT"/>
          <w:sz w:val="24"/>
          <w:szCs w:val="24"/>
        </w:rPr>
        <w:t>appelle</w:t>
      </w:r>
      <w:proofErr w:type="gramEnd"/>
      <w:r w:rsidRPr="00C73E87">
        <w:rPr>
          <w:rFonts w:ascii="TimesNewRomanPS-ItalicMT" w:eastAsiaTheme="minorHAnsi" w:hAnsi="TimesNewRomanPS-ItalicMT" w:cs="TimesNewRomanPS-ItalicMT"/>
          <w:sz w:val="24"/>
          <w:szCs w:val="24"/>
        </w:rPr>
        <w:t xml:space="preserve"> les États membres à envisager d’employer des Roms et des gens du voyage au sein des autorités répressives afin d’améliorer les relations et de contribuer à sensibiliser les agents des autorités répressives aux défis</w:t>
      </w:r>
      <w:r w:rsidRPr="00C73E87">
        <w:t xml:space="preserve"> </w:t>
      </w:r>
      <w:r w:rsidRPr="00C73E87">
        <w:rPr>
          <w:rFonts w:ascii="TimesNewRomanPS-ItalicMT" w:eastAsiaTheme="minorHAnsi" w:hAnsi="TimesNewRomanPS-ItalicMT" w:cs="TimesNewRomanPS-ItalicMT"/>
          <w:sz w:val="24"/>
          <w:szCs w:val="24"/>
        </w:rPr>
        <w:t>que les Roms et gens du voyage doivent relever en matière de respect de leurs droits fondamentaux</w:t>
      </w:r>
      <w:r>
        <w:rPr>
          <w:rFonts w:ascii="TimesNewRomanPS-ItalicMT" w:eastAsiaTheme="minorHAnsi" w:hAnsi="TimesNewRomanPS-ItalicMT" w:cs="TimesNewRomanPS-ItalicMT"/>
          <w:sz w:val="24"/>
          <w:szCs w:val="24"/>
        </w:rPr>
        <w:t xml:space="preserve">, </w:t>
      </w:r>
    </w:p>
    <w:p w14:paraId="490C610C" w14:textId="77777777" w:rsidR="00FD395D" w:rsidRDefault="00FD395D" w:rsidP="003A5502">
      <w:pPr>
        <w:pStyle w:val="Paragraphedeliste"/>
        <w:widowControl/>
        <w:adjustRightInd w:val="0"/>
        <w:ind w:left="720" w:firstLine="0"/>
        <w:rPr>
          <w:rFonts w:ascii="TimesNewRomanPS-ItalicMT" w:eastAsiaTheme="minorHAnsi" w:hAnsi="TimesNewRomanPS-ItalicMT" w:cs="TimesNewRomanPS-ItalicMT"/>
          <w:sz w:val="24"/>
          <w:szCs w:val="24"/>
        </w:rPr>
      </w:pPr>
    </w:p>
    <w:p w14:paraId="14B72995" w14:textId="026776AA" w:rsidR="00D05ABC" w:rsidRDefault="006D1555"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6D1555">
        <w:rPr>
          <w:rFonts w:ascii="TimesNewRomanPS-ItalicMT" w:eastAsiaTheme="minorHAnsi" w:hAnsi="TimesNewRomanPS-ItalicMT" w:cs="TimesNewRomanPS-ItalicMT"/>
          <w:sz w:val="24"/>
          <w:szCs w:val="24"/>
        </w:rPr>
        <w:t>appelle</w:t>
      </w:r>
      <w:proofErr w:type="gramEnd"/>
      <w:r w:rsidRPr="006D1555">
        <w:rPr>
          <w:rFonts w:ascii="TimesNewRomanPS-ItalicMT" w:eastAsiaTheme="minorHAnsi" w:hAnsi="TimesNewRomanPS-ItalicMT" w:cs="TimesNewRomanPS-ItalicMT"/>
          <w:sz w:val="24"/>
          <w:szCs w:val="24"/>
        </w:rPr>
        <w:t xml:space="preserve"> les États membres à investir dans la formation initiale et continue pour un enseignement approprié </w:t>
      </w:r>
      <w:r w:rsidR="00207CDF" w:rsidRPr="00207CDF">
        <w:t xml:space="preserve"> </w:t>
      </w:r>
      <w:r w:rsidR="00207CDF">
        <w:t>e</w:t>
      </w:r>
      <w:r w:rsidR="00207CDF" w:rsidRPr="00207CDF">
        <w:rPr>
          <w:rFonts w:ascii="TimesNewRomanPS-ItalicMT" w:eastAsiaTheme="minorHAnsi" w:hAnsi="TimesNewRomanPS-ItalicMT" w:cs="TimesNewRomanPS-ItalicMT"/>
          <w:sz w:val="24"/>
          <w:szCs w:val="24"/>
        </w:rPr>
        <w:t>t adapté spécifiquement aux situations familiales et sociales particulières des enfants roms</w:t>
      </w:r>
      <w:r w:rsidRPr="006D1555">
        <w:rPr>
          <w:rFonts w:ascii="TimesNewRomanPS-ItalicMT" w:eastAsiaTheme="minorHAnsi" w:hAnsi="TimesNewRomanPS-ItalicMT" w:cs="TimesNewRomanPS-ItalicMT"/>
          <w:sz w:val="24"/>
          <w:szCs w:val="24"/>
        </w:rPr>
        <w:t xml:space="preserve">, </w:t>
      </w:r>
    </w:p>
    <w:p w14:paraId="5BD705A7" w14:textId="77777777" w:rsidR="007B1058" w:rsidRPr="007B1058" w:rsidRDefault="007B1058" w:rsidP="003A5502">
      <w:pPr>
        <w:pStyle w:val="Paragraphedeliste"/>
        <w:rPr>
          <w:rFonts w:ascii="TimesNewRomanPS-ItalicMT" w:eastAsiaTheme="minorHAnsi" w:hAnsi="TimesNewRomanPS-ItalicMT" w:cs="TimesNewRomanPS-ItalicMT"/>
          <w:sz w:val="24"/>
          <w:szCs w:val="24"/>
        </w:rPr>
      </w:pPr>
    </w:p>
    <w:p w14:paraId="51CDB64A" w14:textId="6B45BB7D"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incite</w:t>
      </w:r>
      <w:proofErr w:type="gramEnd"/>
      <w:r>
        <w:rPr>
          <w:rFonts w:ascii="TimesNewRomanPS-ItalicMT" w:eastAsiaTheme="minorHAnsi" w:hAnsi="TimesNewRomanPS-ItalicMT" w:cs="TimesNewRomanPS-ItalicMT"/>
          <w:sz w:val="24"/>
          <w:szCs w:val="24"/>
        </w:rPr>
        <w:t xml:space="preserve"> les Etats membre à </w:t>
      </w:r>
      <w:r w:rsidRPr="00A06B1E">
        <w:rPr>
          <w:rFonts w:ascii="TimesNewRomanPS-ItalicMT" w:eastAsiaTheme="minorHAnsi" w:hAnsi="TimesNewRomanPS-ItalicMT" w:cs="TimesNewRomanPS-ItalicMT"/>
          <w:sz w:val="24"/>
          <w:szCs w:val="24"/>
        </w:rPr>
        <w:t xml:space="preserve">élaborer et mettre en œuvre, en collaboration avec les Roms et les </w:t>
      </w:r>
      <w:r>
        <w:rPr>
          <w:rFonts w:ascii="TimesNewRomanPS-ItalicMT" w:eastAsiaTheme="minorHAnsi" w:hAnsi="TimesNewRomanPS-ItalicMT" w:cs="TimesNewRomanPS-ItalicMT"/>
          <w:sz w:val="24"/>
          <w:szCs w:val="24"/>
        </w:rPr>
        <w:t>g</w:t>
      </w:r>
      <w:r w:rsidRPr="00A06B1E">
        <w:rPr>
          <w:rFonts w:ascii="TimesNewRomanPS-ItalicMT" w:eastAsiaTheme="minorHAnsi" w:hAnsi="TimesNewRomanPS-ItalicMT" w:cs="TimesNewRomanPS-ItalicMT"/>
          <w:sz w:val="24"/>
          <w:szCs w:val="24"/>
        </w:rPr>
        <w:t>ens du voyage, des mesures visant à lutter contre le décrochage scolaire avant la fin de la scolarité obligatoire, adaptées aux besoins spécifiques des enfants roms</w:t>
      </w:r>
      <w:r>
        <w:rPr>
          <w:rFonts w:ascii="TimesNewRomanPS-ItalicMT" w:eastAsiaTheme="minorHAnsi" w:hAnsi="TimesNewRomanPS-ItalicMT" w:cs="TimesNewRomanPS-ItalicMT"/>
          <w:sz w:val="24"/>
          <w:szCs w:val="24"/>
        </w:rPr>
        <w:t xml:space="preserve"> </w:t>
      </w:r>
      <w:r w:rsidRPr="00A06B1E">
        <w:rPr>
          <w:rFonts w:ascii="TimesNewRomanPS-ItalicMT" w:eastAsiaTheme="minorHAnsi" w:hAnsi="TimesNewRomanPS-ItalicMT" w:cs="TimesNewRomanPS-ItalicMT"/>
          <w:sz w:val="24"/>
          <w:szCs w:val="24"/>
        </w:rPr>
        <w:t xml:space="preserve">et issus des </w:t>
      </w:r>
      <w:r>
        <w:rPr>
          <w:rFonts w:ascii="TimesNewRomanPS-ItalicMT" w:eastAsiaTheme="minorHAnsi" w:hAnsi="TimesNewRomanPS-ItalicMT" w:cs="TimesNewRomanPS-ItalicMT"/>
          <w:sz w:val="24"/>
          <w:szCs w:val="24"/>
        </w:rPr>
        <w:t>g</w:t>
      </w:r>
      <w:r w:rsidRPr="00A06B1E">
        <w:rPr>
          <w:rFonts w:ascii="TimesNewRomanPS-ItalicMT" w:eastAsiaTheme="minorHAnsi" w:hAnsi="TimesNewRomanPS-ItalicMT" w:cs="TimesNewRomanPS-ItalicMT"/>
          <w:sz w:val="24"/>
          <w:szCs w:val="24"/>
        </w:rPr>
        <w:t>ens du voyage</w:t>
      </w:r>
      <w:r w:rsidR="003C0270">
        <w:rPr>
          <w:rFonts w:ascii="TimesNewRomanPS-ItalicMT" w:eastAsiaTheme="minorHAnsi" w:hAnsi="TimesNewRomanPS-ItalicMT" w:cs="TimesNewRomanPS-ItalicMT"/>
          <w:sz w:val="24"/>
          <w:szCs w:val="24"/>
        </w:rPr>
        <w:t>,</w:t>
      </w:r>
    </w:p>
    <w:p w14:paraId="6948D33F" w14:textId="77777777" w:rsidR="003C0270" w:rsidRPr="003C0270" w:rsidRDefault="003C0270" w:rsidP="003C0270">
      <w:pPr>
        <w:pStyle w:val="Paragraphedeliste"/>
        <w:rPr>
          <w:rFonts w:ascii="TimesNewRomanPS-ItalicMT" w:eastAsiaTheme="minorHAnsi" w:hAnsi="TimesNewRomanPS-ItalicMT" w:cs="TimesNewRomanPS-ItalicMT"/>
          <w:sz w:val="24"/>
          <w:szCs w:val="24"/>
        </w:rPr>
      </w:pPr>
    </w:p>
    <w:p w14:paraId="4E3884BB" w14:textId="452CAA17" w:rsidR="003C0270" w:rsidRDefault="003C0270"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appelle</w:t>
      </w:r>
      <w:proofErr w:type="gramEnd"/>
      <w:r>
        <w:rPr>
          <w:rFonts w:ascii="TimesNewRomanPS-ItalicMT" w:eastAsiaTheme="minorHAnsi" w:hAnsi="TimesNewRomanPS-ItalicMT" w:cs="TimesNewRomanPS-ItalicMT"/>
          <w:sz w:val="24"/>
          <w:szCs w:val="24"/>
        </w:rPr>
        <w:t xml:space="preserve"> les Etats à </w:t>
      </w:r>
      <w:r w:rsidRPr="003C0270">
        <w:rPr>
          <w:rFonts w:ascii="TimesNewRomanPS-ItalicMT" w:eastAsiaTheme="minorHAnsi" w:hAnsi="TimesNewRomanPS-ItalicMT" w:cs="TimesNewRomanPS-ItalicMT"/>
          <w:sz w:val="24"/>
          <w:szCs w:val="24"/>
        </w:rPr>
        <w:t>investir dans l’enfance et la jeunesse, ainsi qu</w:t>
      </w:r>
      <w:r>
        <w:rPr>
          <w:rFonts w:ascii="TimesNewRomanPS-ItalicMT" w:eastAsiaTheme="minorHAnsi" w:hAnsi="TimesNewRomanPS-ItalicMT" w:cs="TimesNewRomanPS-ItalicMT"/>
          <w:sz w:val="24"/>
          <w:szCs w:val="24"/>
        </w:rPr>
        <w:t>’à</w:t>
      </w:r>
      <w:r w:rsidRPr="003C0270">
        <w:rPr>
          <w:rFonts w:ascii="TimesNewRomanPS-ItalicMT" w:eastAsiaTheme="minorHAnsi" w:hAnsi="TimesNewRomanPS-ItalicMT" w:cs="TimesNewRomanPS-ItalicMT"/>
          <w:sz w:val="24"/>
          <w:szCs w:val="24"/>
        </w:rPr>
        <w:t xml:space="preserve"> lutter contre le chômage des jeunes et de promouvoir des solutions réelles et nouvelles pour leur inclusion sociale</w:t>
      </w:r>
      <w:r>
        <w:rPr>
          <w:rFonts w:ascii="TimesNewRomanPS-ItalicMT" w:eastAsiaTheme="minorHAnsi" w:hAnsi="TimesNewRomanPS-ItalicMT" w:cs="TimesNewRomanPS-ItalicMT"/>
          <w:sz w:val="24"/>
          <w:szCs w:val="24"/>
        </w:rPr>
        <w:t>,</w:t>
      </w:r>
      <w:r w:rsidR="00232F77">
        <w:rPr>
          <w:rFonts w:ascii="TimesNewRomanPS-ItalicMT" w:eastAsiaTheme="minorHAnsi" w:hAnsi="TimesNewRomanPS-ItalicMT" w:cs="TimesNewRomanPS-ItalicMT"/>
          <w:sz w:val="24"/>
          <w:szCs w:val="24"/>
        </w:rPr>
        <w:t xml:space="preserve"> encourage le soutien financier des mobilités éducatives au sein de l’Union, </w:t>
      </w:r>
    </w:p>
    <w:p w14:paraId="2A0DBE66" w14:textId="77777777" w:rsidR="007B1058" w:rsidRPr="007B1058" w:rsidRDefault="007B1058" w:rsidP="003A5502">
      <w:pPr>
        <w:widowControl/>
        <w:adjustRightInd w:val="0"/>
        <w:rPr>
          <w:rFonts w:ascii="TimesNewRomanPS-ItalicMT" w:eastAsiaTheme="minorHAnsi" w:hAnsi="TimesNewRomanPS-ItalicMT" w:cs="TimesNewRomanPS-ItalicMT"/>
          <w:sz w:val="24"/>
          <w:szCs w:val="24"/>
        </w:rPr>
      </w:pPr>
    </w:p>
    <w:p w14:paraId="71639847" w14:textId="77777777" w:rsidR="007B1058" w:rsidRPr="00C73DEA"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0228B5">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les Etats membres à mettre en place de façon systématique des médiateurs et médiatrices afin d’inclure les Roms et gens du voyage dans les collectivités, </w:t>
      </w:r>
    </w:p>
    <w:p w14:paraId="3E2D8DB2" w14:textId="24FFE6F9" w:rsidR="00207CDF" w:rsidRDefault="00207CDF" w:rsidP="003A5502">
      <w:pPr>
        <w:rPr>
          <w:rFonts w:ascii="TimesNewRomanPS-ItalicMT" w:eastAsiaTheme="minorHAnsi" w:hAnsi="TimesNewRomanPS-ItalicMT" w:cs="TimesNewRomanPS-ItalicMT"/>
          <w:sz w:val="24"/>
          <w:szCs w:val="24"/>
        </w:rPr>
      </w:pPr>
    </w:p>
    <w:p w14:paraId="15DBC5E3" w14:textId="1CFD4033"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incite</w:t>
      </w:r>
      <w:proofErr w:type="gramEnd"/>
      <w:r>
        <w:rPr>
          <w:rFonts w:ascii="TimesNewRomanPS-ItalicMT" w:eastAsiaTheme="minorHAnsi" w:hAnsi="TimesNewRomanPS-ItalicMT" w:cs="TimesNewRomanPS-ItalicMT"/>
          <w:sz w:val="24"/>
          <w:szCs w:val="24"/>
        </w:rPr>
        <w:t xml:space="preserve"> les Etats à mettre en place des partenariats avec les acteurs de la santé pour aller au contact des femmes Roms </w:t>
      </w:r>
      <w:r w:rsidR="00232F77">
        <w:rPr>
          <w:rFonts w:ascii="TimesNewRomanPS-ItalicMT" w:eastAsiaTheme="minorHAnsi" w:hAnsi="TimesNewRomanPS-ItalicMT" w:cs="TimesNewRomanPS-ItalicMT"/>
          <w:sz w:val="24"/>
          <w:szCs w:val="24"/>
        </w:rPr>
        <w:t>ou</w:t>
      </w:r>
      <w:r>
        <w:rPr>
          <w:rFonts w:ascii="TimesNewRomanPS-ItalicMT" w:eastAsiaTheme="minorHAnsi" w:hAnsi="TimesNewRomanPS-ItalicMT" w:cs="TimesNewRomanPS-ItalicMT"/>
          <w:sz w:val="24"/>
          <w:szCs w:val="24"/>
        </w:rPr>
        <w:t xml:space="preserve"> </w:t>
      </w:r>
      <w:r w:rsidR="00232F77">
        <w:rPr>
          <w:rFonts w:ascii="TimesNewRomanPS-ItalicMT" w:eastAsiaTheme="minorHAnsi" w:hAnsi="TimesNewRomanPS-ItalicMT" w:cs="TimesNewRomanPS-ItalicMT"/>
          <w:sz w:val="24"/>
          <w:szCs w:val="24"/>
        </w:rPr>
        <w:t>du voyage</w:t>
      </w:r>
      <w:r>
        <w:rPr>
          <w:rFonts w:ascii="TimesNewRomanPS-ItalicMT" w:eastAsiaTheme="minorHAnsi" w:hAnsi="TimesNewRomanPS-ItalicMT" w:cs="TimesNewRomanPS-ItalicMT"/>
          <w:sz w:val="24"/>
          <w:szCs w:val="24"/>
        </w:rPr>
        <w:t xml:space="preserve"> afin de pérenniser les suivis médicaux transfrontaliers lors des grossesses, </w:t>
      </w:r>
    </w:p>
    <w:p w14:paraId="3592893D" w14:textId="77777777" w:rsidR="007B1058" w:rsidRPr="00002031" w:rsidRDefault="007B1058" w:rsidP="003A5502">
      <w:pPr>
        <w:rPr>
          <w:rFonts w:ascii="TimesNewRomanPS-ItalicMT" w:eastAsiaTheme="minorHAnsi" w:hAnsi="TimesNewRomanPS-ItalicMT" w:cs="TimesNewRomanPS-ItalicMT"/>
          <w:sz w:val="24"/>
          <w:szCs w:val="24"/>
        </w:rPr>
      </w:pPr>
    </w:p>
    <w:p w14:paraId="00E9CC86" w14:textId="37159278" w:rsidR="00207CDF" w:rsidRDefault="00207CDF"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207CDF">
        <w:rPr>
          <w:rFonts w:ascii="TimesNewRomanPS-ItalicMT" w:eastAsiaTheme="minorHAnsi" w:hAnsi="TimesNewRomanPS-ItalicMT" w:cs="TimesNewRomanPS-ItalicMT"/>
          <w:sz w:val="24"/>
          <w:szCs w:val="24"/>
        </w:rPr>
        <w:t>appelle</w:t>
      </w:r>
      <w:proofErr w:type="gramEnd"/>
      <w:r w:rsidRPr="00207CDF">
        <w:rPr>
          <w:rFonts w:ascii="TimesNewRomanPS-ItalicMT" w:eastAsiaTheme="minorHAnsi" w:hAnsi="TimesNewRomanPS-ItalicMT" w:cs="TimesNewRomanPS-ItalicMT"/>
          <w:sz w:val="24"/>
          <w:szCs w:val="24"/>
        </w:rPr>
        <w:t xml:space="preserve"> les Etats membre </w:t>
      </w:r>
      <w:r>
        <w:rPr>
          <w:rFonts w:ascii="TimesNewRomanPS-ItalicMT" w:eastAsiaTheme="minorHAnsi" w:hAnsi="TimesNewRomanPS-ItalicMT" w:cs="TimesNewRomanPS-ItalicMT"/>
          <w:sz w:val="24"/>
          <w:szCs w:val="24"/>
        </w:rPr>
        <w:t xml:space="preserve">à </w:t>
      </w:r>
      <w:r w:rsidR="00F54A9B" w:rsidRPr="00207CDF">
        <w:rPr>
          <w:rFonts w:ascii="TimesNewRomanPS-ItalicMT" w:eastAsiaTheme="minorHAnsi" w:hAnsi="TimesNewRomanPS-ItalicMT" w:cs="TimesNewRomanPS-ItalicMT"/>
          <w:sz w:val="24"/>
          <w:szCs w:val="24"/>
        </w:rPr>
        <w:t>soulign</w:t>
      </w:r>
      <w:r>
        <w:rPr>
          <w:rFonts w:ascii="TimesNewRomanPS-ItalicMT" w:eastAsiaTheme="minorHAnsi" w:hAnsi="TimesNewRomanPS-ItalicMT" w:cs="TimesNewRomanPS-ItalicMT"/>
          <w:sz w:val="24"/>
          <w:szCs w:val="24"/>
        </w:rPr>
        <w:t>er dans les programmes éducatifs</w:t>
      </w:r>
      <w:r w:rsidR="00F54A9B" w:rsidRPr="00207CDF">
        <w:rPr>
          <w:rFonts w:ascii="TimesNewRomanPS-ItalicMT" w:eastAsiaTheme="minorHAnsi" w:hAnsi="TimesNewRomanPS-ItalicMT" w:cs="TimesNewRomanPS-ItalicMT"/>
          <w:sz w:val="24"/>
          <w:szCs w:val="24"/>
        </w:rPr>
        <w:t xml:space="preserve"> </w:t>
      </w:r>
      <w:r>
        <w:rPr>
          <w:rFonts w:ascii="TimesNewRomanPS-ItalicMT" w:eastAsiaTheme="minorHAnsi" w:hAnsi="TimesNewRomanPS-ItalicMT" w:cs="TimesNewRomanPS-ItalicMT"/>
          <w:sz w:val="24"/>
          <w:szCs w:val="24"/>
        </w:rPr>
        <w:t>l’</w:t>
      </w:r>
      <w:r w:rsidR="00F54A9B" w:rsidRPr="00207CDF">
        <w:rPr>
          <w:rFonts w:ascii="TimesNewRomanPS-ItalicMT" w:eastAsiaTheme="minorHAnsi" w:hAnsi="TimesNewRomanPS-ItalicMT" w:cs="TimesNewRomanPS-ItalicMT"/>
          <w:sz w:val="24"/>
          <w:szCs w:val="24"/>
        </w:rPr>
        <w:t xml:space="preserve">histoire </w:t>
      </w:r>
      <w:r>
        <w:rPr>
          <w:rFonts w:ascii="TimesNewRomanPS-ItalicMT" w:eastAsiaTheme="minorHAnsi" w:hAnsi="TimesNewRomanPS-ItalicMT" w:cs="TimesNewRomanPS-ItalicMT"/>
          <w:sz w:val="24"/>
          <w:szCs w:val="24"/>
        </w:rPr>
        <w:t>des</w:t>
      </w:r>
      <w:r w:rsidR="00F54A9B" w:rsidRPr="00207CDF">
        <w:rPr>
          <w:rFonts w:ascii="TimesNewRomanPS-ItalicMT" w:eastAsiaTheme="minorHAnsi" w:hAnsi="TimesNewRomanPS-ItalicMT" w:cs="TimesNewRomanPS-ItalicMT"/>
          <w:sz w:val="24"/>
          <w:szCs w:val="24"/>
        </w:rPr>
        <w:t xml:space="preserve"> discrimination</w:t>
      </w:r>
      <w:r>
        <w:rPr>
          <w:rFonts w:ascii="TimesNewRomanPS-ItalicMT" w:eastAsiaTheme="minorHAnsi" w:hAnsi="TimesNewRomanPS-ItalicMT" w:cs="TimesNewRomanPS-ItalicMT"/>
          <w:sz w:val="24"/>
          <w:szCs w:val="24"/>
        </w:rPr>
        <w:t>s</w:t>
      </w:r>
      <w:r w:rsidR="00F54A9B" w:rsidRPr="00207CDF">
        <w:rPr>
          <w:rFonts w:ascii="TimesNewRomanPS-ItalicMT" w:eastAsiaTheme="minorHAnsi" w:hAnsi="TimesNewRomanPS-ItalicMT" w:cs="TimesNewRomanPS-ItalicMT"/>
          <w:sz w:val="24"/>
          <w:szCs w:val="24"/>
        </w:rPr>
        <w:t xml:space="preserve">, de </w:t>
      </w:r>
      <w:r>
        <w:rPr>
          <w:rFonts w:ascii="TimesNewRomanPS-ItalicMT" w:eastAsiaTheme="minorHAnsi" w:hAnsi="TimesNewRomanPS-ItalicMT" w:cs="TimesNewRomanPS-ItalicMT"/>
          <w:sz w:val="24"/>
          <w:szCs w:val="24"/>
        </w:rPr>
        <w:t xml:space="preserve">la </w:t>
      </w:r>
      <w:r w:rsidR="00F54A9B" w:rsidRPr="00207CDF">
        <w:rPr>
          <w:rFonts w:ascii="TimesNewRomanPS-ItalicMT" w:eastAsiaTheme="minorHAnsi" w:hAnsi="TimesNewRomanPS-ItalicMT" w:cs="TimesNewRomanPS-ItalicMT"/>
          <w:sz w:val="24"/>
          <w:szCs w:val="24"/>
        </w:rPr>
        <w:t>ségrégation et de</w:t>
      </w:r>
      <w:r>
        <w:rPr>
          <w:rFonts w:ascii="TimesNewRomanPS-ItalicMT" w:eastAsiaTheme="minorHAnsi" w:hAnsi="TimesNewRomanPS-ItalicMT" w:cs="TimesNewRomanPS-ItalicMT"/>
          <w:sz w:val="24"/>
          <w:szCs w:val="24"/>
        </w:rPr>
        <w:t xml:space="preserve"> la</w:t>
      </w:r>
      <w:r w:rsidR="00F54A9B" w:rsidRPr="00207CDF">
        <w:rPr>
          <w:rFonts w:ascii="TimesNewRomanPS-ItalicMT" w:eastAsiaTheme="minorHAnsi" w:hAnsi="TimesNewRomanPS-ItalicMT" w:cs="TimesNewRomanPS-ItalicMT"/>
          <w:sz w:val="24"/>
          <w:szCs w:val="24"/>
        </w:rPr>
        <w:t xml:space="preserve"> persécutio</w:t>
      </w:r>
      <w:r>
        <w:rPr>
          <w:rFonts w:ascii="TimesNewRomanPS-ItalicMT" w:eastAsiaTheme="minorHAnsi" w:hAnsi="TimesNewRomanPS-ItalicMT" w:cs="TimesNewRomanPS-ItalicMT"/>
          <w:sz w:val="24"/>
          <w:szCs w:val="24"/>
        </w:rPr>
        <w:t>n subit par les Roms et gens du voyage,</w:t>
      </w:r>
    </w:p>
    <w:p w14:paraId="347C375A" w14:textId="77777777" w:rsidR="007B1058" w:rsidRPr="007B1058" w:rsidRDefault="007B1058" w:rsidP="003A5502">
      <w:pPr>
        <w:pStyle w:val="Paragraphedeliste"/>
        <w:rPr>
          <w:rFonts w:ascii="TimesNewRomanPS-ItalicMT" w:eastAsiaTheme="minorHAnsi" w:hAnsi="TimesNewRomanPS-ItalicMT" w:cs="TimesNewRomanPS-ItalicMT"/>
          <w:sz w:val="24"/>
          <w:szCs w:val="24"/>
        </w:rPr>
      </w:pPr>
    </w:p>
    <w:p w14:paraId="3F03CCC7" w14:textId="77777777"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soutient</w:t>
      </w:r>
      <w:proofErr w:type="gramEnd"/>
      <w:r>
        <w:rPr>
          <w:rFonts w:ascii="TimesNewRomanPS-ItalicMT" w:eastAsiaTheme="minorHAnsi" w:hAnsi="TimesNewRomanPS-ItalicMT" w:cs="TimesNewRomanPS-ItalicMT"/>
          <w:sz w:val="24"/>
          <w:szCs w:val="24"/>
        </w:rPr>
        <w:t xml:space="preserve"> les programmes des collectivités favorisant l’intégration des populations Roms et gens du voyage sédentarisés et la mixité sociale avec les populations locales, </w:t>
      </w:r>
    </w:p>
    <w:p w14:paraId="0FD3D207" w14:textId="77777777" w:rsidR="007B1058" w:rsidRPr="00C73DEA" w:rsidRDefault="007B1058" w:rsidP="003A5502">
      <w:pPr>
        <w:pStyle w:val="Paragraphedeliste"/>
        <w:rPr>
          <w:rFonts w:ascii="TimesNewRomanPS-ItalicMT" w:eastAsiaTheme="minorHAnsi" w:hAnsi="TimesNewRomanPS-ItalicMT" w:cs="TimesNewRomanPS-ItalicMT"/>
          <w:sz w:val="24"/>
          <w:szCs w:val="24"/>
        </w:rPr>
      </w:pPr>
    </w:p>
    <w:p w14:paraId="4C2D00F4" w14:textId="77777777"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les Etats de l’union à offrir aux populations Roms et gens du voyage des espaces de vie en adéquation avec leurs cultures sur les aires d’accueil, </w:t>
      </w:r>
    </w:p>
    <w:p w14:paraId="758A6322" w14:textId="77777777" w:rsidR="007B1058" w:rsidRPr="003531CD" w:rsidRDefault="007B1058" w:rsidP="003A5502">
      <w:pPr>
        <w:pStyle w:val="Paragraphedeliste"/>
        <w:rPr>
          <w:rFonts w:ascii="TimesNewRomanPS-ItalicMT" w:eastAsiaTheme="minorHAnsi" w:hAnsi="TimesNewRomanPS-ItalicMT" w:cs="TimesNewRomanPS-ItalicMT"/>
          <w:sz w:val="24"/>
          <w:szCs w:val="24"/>
        </w:rPr>
      </w:pPr>
    </w:p>
    <w:p w14:paraId="590A0F07" w14:textId="77777777"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les Etats à établir des campagnes d’information auprès des Roms et gens du voyage, sédentaires ou non, sur leurs droits et les moyens légaux de défense, </w:t>
      </w:r>
    </w:p>
    <w:p w14:paraId="71EF6D29" w14:textId="77777777" w:rsidR="007B1058" w:rsidRPr="003531CD" w:rsidRDefault="007B1058" w:rsidP="003A5502">
      <w:pPr>
        <w:pStyle w:val="Paragraphedeliste"/>
        <w:rPr>
          <w:rFonts w:ascii="TimesNewRomanPS-ItalicMT" w:eastAsiaTheme="minorHAnsi" w:hAnsi="TimesNewRomanPS-ItalicMT" w:cs="TimesNewRomanPS-ItalicMT"/>
          <w:sz w:val="24"/>
          <w:szCs w:val="24"/>
        </w:rPr>
      </w:pPr>
    </w:p>
    <w:p w14:paraId="093BB423" w14:textId="68C9B019"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les Etats membres à favoriser l’inclusion des femmes Roms </w:t>
      </w:r>
      <w:r w:rsidR="00232F77">
        <w:rPr>
          <w:rFonts w:ascii="TimesNewRomanPS-ItalicMT" w:eastAsiaTheme="minorHAnsi" w:hAnsi="TimesNewRomanPS-ItalicMT" w:cs="TimesNewRomanPS-ItalicMT"/>
          <w:sz w:val="24"/>
          <w:szCs w:val="24"/>
        </w:rPr>
        <w:t>ou du</w:t>
      </w:r>
      <w:r>
        <w:rPr>
          <w:rFonts w:ascii="TimesNewRomanPS-ItalicMT" w:eastAsiaTheme="minorHAnsi" w:hAnsi="TimesNewRomanPS-ItalicMT" w:cs="TimesNewRomanPS-ItalicMT"/>
          <w:sz w:val="24"/>
          <w:szCs w:val="24"/>
        </w:rPr>
        <w:t xml:space="preserve"> voyage et sensibiliser ces populations à l’égalité des droits, notamment dans le travail, et encourage </w:t>
      </w:r>
      <w:r>
        <w:rPr>
          <w:rFonts w:ascii="TimesNewRomanPS-ItalicMT" w:eastAsiaTheme="minorHAnsi" w:hAnsi="TimesNewRomanPS-ItalicMT" w:cs="TimesNewRomanPS-ItalicMT"/>
          <w:sz w:val="24"/>
          <w:szCs w:val="24"/>
        </w:rPr>
        <w:lastRenderedPageBreak/>
        <w:t>la mise en place de place</w:t>
      </w:r>
      <w:r w:rsidR="00232F77">
        <w:rPr>
          <w:rFonts w:ascii="TimesNewRomanPS-ItalicMT" w:eastAsiaTheme="minorHAnsi" w:hAnsi="TimesNewRomanPS-ItalicMT" w:cs="TimesNewRomanPS-ItalicMT"/>
          <w:sz w:val="24"/>
          <w:szCs w:val="24"/>
        </w:rPr>
        <w:t>s</w:t>
      </w:r>
      <w:r>
        <w:rPr>
          <w:rFonts w:ascii="TimesNewRomanPS-ItalicMT" w:eastAsiaTheme="minorHAnsi" w:hAnsi="TimesNewRomanPS-ItalicMT" w:cs="TimesNewRomanPS-ItalicMT"/>
          <w:sz w:val="24"/>
          <w:szCs w:val="24"/>
        </w:rPr>
        <w:t xml:space="preserve"> dédiées dans les crèches ou d’aides financières pour la garde des enfants, </w:t>
      </w:r>
    </w:p>
    <w:p w14:paraId="527A481A" w14:textId="77777777" w:rsidR="007B1058" w:rsidRPr="00D242FA" w:rsidRDefault="007B1058" w:rsidP="003A5502">
      <w:pPr>
        <w:pStyle w:val="Paragraphedeliste"/>
        <w:rPr>
          <w:rFonts w:ascii="TimesNewRomanPS-ItalicMT" w:eastAsiaTheme="minorHAnsi" w:hAnsi="TimesNewRomanPS-ItalicMT" w:cs="TimesNewRomanPS-ItalicMT"/>
          <w:sz w:val="24"/>
          <w:szCs w:val="24"/>
        </w:rPr>
      </w:pPr>
    </w:p>
    <w:p w14:paraId="382CFFC9" w14:textId="6EFEA924"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encourage</w:t>
      </w:r>
      <w:proofErr w:type="gramEnd"/>
      <w:r>
        <w:rPr>
          <w:rFonts w:ascii="TimesNewRomanPS-ItalicMT" w:eastAsiaTheme="minorHAnsi" w:hAnsi="TimesNewRomanPS-ItalicMT" w:cs="TimesNewRomanPS-ItalicMT"/>
          <w:sz w:val="24"/>
          <w:szCs w:val="24"/>
        </w:rPr>
        <w:t xml:space="preserve"> l</w:t>
      </w:r>
      <w:r w:rsidRPr="00B600DE">
        <w:rPr>
          <w:rFonts w:ascii="TimesNewRomanPS-ItalicMT" w:eastAsiaTheme="minorHAnsi" w:hAnsi="TimesNewRomanPS-ItalicMT" w:cs="TimesNewRomanPS-ItalicMT"/>
          <w:sz w:val="24"/>
          <w:szCs w:val="24"/>
        </w:rPr>
        <w:t xml:space="preserve">es Etats membres </w:t>
      </w:r>
      <w:r>
        <w:rPr>
          <w:rFonts w:ascii="TimesNewRomanPS-ItalicMT" w:eastAsiaTheme="minorHAnsi" w:hAnsi="TimesNewRomanPS-ItalicMT" w:cs="TimesNewRomanPS-ItalicMT"/>
          <w:sz w:val="24"/>
          <w:szCs w:val="24"/>
        </w:rPr>
        <w:t xml:space="preserve">à </w:t>
      </w:r>
      <w:r w:rsidRPr="00B600DE">
        <w:rPr>
          <w:rFonts w:ascii="TimesNewRomanPS-ItalicMT" w:eastAsiaTheme="minorHAnsi" w:hAnsi="TimesNewRomanPS-ItalicMT" w:cs="TimesNewRomanPS-ItalicMT"/>
          <w:sz w:val="24"/>
          <w:szCs w:val="24"/>
        </w:rPr>
        <w:t xml:space="preserve"> veiller à ce que des politiques intégrées et adaptées en faveur des Roms soient élaborées dans le cadre général des politiques du logement</w:t>
      </w:r>
      <w:r>
        <w:rPr>
          <w:rFonts w:ascii="TimesNewRomanPS-ItalicMT" w:eastAsiaTheme="minorHAnsi" w:hAnsi="TimesNewRomanPS-ItalicMT" w:cs="TimesNewRomanPS-ItalicMT"/>
          <w:sz w:val="24"/>
          <w:szCs w:val="24"/>
        </w:rPr>
        <w:t xml:space="preserve">, encourage </w:t>
      </w:r>
      <w:r w:rsidRPr="00B600DE">
        <w:rPr>
          <w:rFonts w:ascii="TimesNewRomanPS-ItalicMT" w:eastAsiaTheme="minorHAnsi" w:hAnsi="TimesNewRomanPS-ItalicMT" w:cs="TimesNewRomanPS-ItalicMT"/>
          <w:sz w:val="24"/>
          <w:szCs w:val="24"/>
        </w:rPr>
        <w:t xml:space="preserve">également </w:t>
      </w:r>
      <w:r>
        <w:rPr>
          <w:rFonts w:ascii="TimesNewRomanPS-ItalicMT" w:eastAsiaTheme="minorHAnsi" w:hAnsi="TimesNewRomanPS-ItalicMT" w:cs="TimesNewRomanPS-ItalicMT"/>
          <w:sz w:val="24"/>
          <w:szCs w:val="24"/>
        </w:rPr>
        <w:t>d’</w:t>
      </w:r>
      <w:r w:rsidRPr="00B600DE">
        <w:rPr>
          <w:rFonts w:ascii="TimesNewRomanPS-ItalicMT" w:eastAsiaTheme="minorHAnsi" w:hAnsi="TimesNewRomanPS-ItalicMT" w:cs="TimesNewRomanPS-ItalicMT"/>
          <w:sz w:val="24"/>
          <w:szCs w:val="24"/>
        </w:rPr>
        <w:t>allouer des ressources suffisantes pour la mise en œuvre de ces politiques, afin de contribuer aux politiques nationales de réduction de la pauvreté,</w:t>
      </w:r>
    </w:p>
    <w:p w14:paraId="315DA2E7" w14:textId="77777777" w:rsidR="007B1058" w:rsidRPr="00B600DE" w:rsidRDefault="007B1058" w:rsidP="003A5502">
      <w:pPr>
        <w:pStyle w:val="Paragraphedeliste"/>
        <w:rPr>
          <w:rFonts w:ascii="TimesNewRomanPS-ItalicMT" w:eastAsiaTheme="minorHAnsi" w:hAnsi="TimesNewRomanPS-ItalicMT" w:cs="TimesNewRomanPS-ItalicMT"/>
          <w:sz w:val="24"/>
          <w:szCs w:val="24"/>
        </w:rPr>
      </w:pPr>
    </w:p>
    <w:p w14:paraId="703F4C6F" w14:textId="77777777"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exhorte</w:t>
      </w:r>
      <w:proofErr w:type="gramEnd"/>
      <w:r>
        <w:rPr>
          <w:rFonts w:ascii="TimesNewRomanPS-ItalicMT" w:eastAsiaTheme="minorHAnsi" w:hAnsi="TimesNewRomanPS-ItalicMT" w:cs="TimesNewRomanPS-ItalicMT"/>
          <w:sz w:val="24"/>
          <w:szCs w:val="24"/>
        </w:rPr>
        <w:t xml:space="preserve"> l</w:t>
      </w:r>
      <w:r w:rsidRPr="00B600DE">
        <w:rPr>
          <w:rFonts w:ascii="TimesNewRomanPS-ItalicMT" w:eastAsiaTheme="minorHAnsi" w:hAnsi="TimesNewRomanPS-ItalicMT" w:cs="TimesNewRomanPS-ItalicMT"/>
          <w:sz w:val="24"/>
          <w:szCs w:val="24"/>
        </w:rPr>
        <w:t xml:space="preserve">es Etats membres </w:t>
      </w:r>
      <w:r>
        <w:rPr>
          <w:rFonts w:ascii="TimesNewRomanPS-ItalicMT" w:eastAsiaTheme="minorHAnsi" w:hAnsi="TimesNewRomanPS-ItalicMT" w:cs="TimesNewRomanPS-ItalicMT"/>
          <w:sz w:val="24"/>
          <w:szCs w:val="24"/>
        </w:rPr>
        <w:t>d’</w:t>
      </w:r>
      <w:r w:rsidRPr="00B600DE">
        <w:rPr>
          <w:rFonts w:ascii="TimesNewRomanPS-ItalicMT" w:eastAsiaTheme="minorHAnsi" w:hAnsi="TimesNewRomanPS-ItalicMT" w:cs="TimesNewRomanPS-ItalicMT"/>
          <w:sz w:val="24"/>
          <w:szCs w:val="24"/>
        </w:rPr>
        <w:t>affirmer le droit au libre choix de son mode de vie, sédentaire ou itinérant</w:t>
      </w:r>
      <w:r>
        <w:rPr>
          <w:rFonts w:ascii="TimesNewRomanPS-ItalicMT" w:eastAsiaTheme="minorHAnsi" w:hAnsi="TimesNewRomanPS-ItalicMT" w:cs="TimesNewRomanPS-ItalicMT"/>
          <w:sz w:val="24"/>
          <w:szCs w:val="24"/>
        </w:rPr>
        <w:t xml:space="preserve"> et</w:t>
      </w:r>
      <w:r w:rsidRPr="00B600DE">
        <w:rPr>
          <w:rFonts w:ascii="TimesNewRomanPS-ItalicMT" w:eastAsiaTheme="minorHAnsi" w:hAnsi="TimesNewRomanPS-ItalicMT" w:cs="TimesNewRomanPS-ItalicMT"/>
          <w:sz w:val="24"/>
          <w:szCs w:val="24"/>
        </w:rPr>
        <w:t xml:space="preserve"> faire en sorte que chacun bénéficie de toutes les conditions nécessaires à la pratique du mode de vie choisi</w:t>
      </w:r>
      <w:r>
        <w:rPr>
          <w:rFonts w:ascii="TimesNewRomanPS-ItalicMT" w:eastAsiaTheme="minorHAnsi" w:hAnsi="TimesNewRomanPS-ItalicMT" w:cs="TimesNewRomanPS-ItalicMT"/>
          <w:sz w:val="24"/>
          <w:szCs w:val="24"/>
        </w:rPr>
        <w:t xml:space="preserve">, </w:t>
      </w:r>
    </w:p>
    <w:p w14:paraId="47643A55" w14:textId="77777777" w:rsidR="007B1058" w:rsidRPr="00B600DE" w:rsidRDefault="007B1058" w:rsidP="003A5502">
      <w:pPr>
        <w:pStyle w:val="Paragraphedeliste"/>
        <w:rPr>
          <w:rFonts w:ascii="TimesNewRomanPS-ItalicMT" w:eastAsiaTheme="minorHAnsi" w:hAnsi="TimesNewRomanPS-ItalicMT" w:cs="TimesNewRomanPS-ItalicMT"/>
          <w:sz w:val="24"/>
          <w:szCs w:val="24"/>
        </w:rPr>
      </w:pPr>
    </w:p>
    <w:p w14:paraId="6B1E9A08" w14:textId="22B15161"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incite</w:t>
      </w:r>
      <w:proofErr w:type="gramEnd"/>
      <w:r>
        <w:rPr>
          <w:rFonts w:ascii="TimesNewRomanPS-ItalicMT" w:eastAsiaTheme="minorHAnsi" w:hAnsi="TimesNewRomanPS-ItalicMT" w:cs="TimesNewRomanPS-ItalicMT"/>
          <w:sz w:val="24"/>
          <w:szCs w:val="24"/>
        </w:rPr>
        <w:t xml:space="preserve"> les Etats à</w:t>
      </w:r>
      <w:r w:rsidRPr="00B600DE">
        <w:rPr>
          <w:rFonts w:ascii="TimesNewRomanPS-ItalicMT" w:eastAsiaTheme="minorHAnsi" w:hAnsi="TimesNewRomanPS-ItalicMT" w:cs="TimesNewRomanPS-ItalicMT"/>
          <w:sz w:val="24"/>
          <w:szCs w:val="24"/>
        </w:rPr>
        <w:t xml:space="preserve"> favoriser des politiques du logement prenant en compte les besoins des femmes roms</w:t>
      </w:r>
      <w:r>
        <w:rPr>
          <w:rFonts w:ascii="TimesNewRomanPS-ItalicMT" w:eastAsiaTheme="minorHAnsi" w:hAnsi="TimesNewRomanPS-ItalicMT" w:cs="TimesNewRomanPS-ItalicMT"/>
          <w:sz w:val="24"/>
          <w:szCs w:val="24"/>
        </w:rPr>
        <w:t xml:space="preserve"> et du voyage</w:t>
      </w:r>
      <w:r w:rsidRPr="00B600DE">
        <w:rPr>
          <w:rFonts w:ascii="TimesNewRomanPS-ItalicMT" w:eastAsiaTheme="minorHAnsi" w:hAnsi="TimesNewRomanPS-ItalicMT" w:cs="TimesNewRomanPS-ItalicMT"/>
          <w:sz w:val="24"/>
          <w:szCs w:val="24"/>
        </w:rPr>
        <w:t xml:space="preserve">, et en particulier les mères célibataires, les victimes de violence domestique et d’autres catégories de femmes roms </w:t>
      </w:r>
      <w:r>
        <w:rPr>
          <w:rFonts w:ascii="TimesNewRomanPS-ItalicMT" w:eastAsiaTheme="minorHAnsi" w:hAnsi="TimesNewRomanPS-ItalicMT" w:cs="TimesNewRomanPS-ItalicMT"/>
          <w:sz w:val="24"/>
          <w:szCs w:val="24"/>
        </w:rPr>
        <w:t xml:space="preserve">et du voyage </w:t>
      </w:r>
      <w:r w:rsidRPr="00B600DE">
        <w:rPr>
          <w:rFonts w:ascii="TimesNewRomanPS-ItalicMT" w:eastAsiaTheme="minorHAnsi" w:hAnsi="TimesNewRomanPS-ItalicMT" w:cs="TimesNewRomanPS-ItalicMT"/>
          <w:sz w:val="24"/>
          <w:szCs w:val="24"/>
        </w:rPr>
        <w:t>défavorisées; les autorités compétentes devraient veiller à ce que les femmes roms aient accès au logement social, en tenant compte de l’urgence de leurs besoins</w:t>
      </w:r>
      <w:r w:rsidR="003C0270">
        <w:rPr>
          <w:rFonts w:ascii="TimesNewRomanPS-ItalicMT" w:eastAsiaTheme="minorHAnsi" w:hAnsi="TimesNewRomanPS-ItalicMT" w:cs="TimesNewRomanPS-ItalicMT"/>
          <w:sz w:val="24"/>
          <w:szCs w:val="24"/>
        </w:rPr>
        <w:t>,</w:t>
      </w:r>
    </w:p>
    <w:p w14:paraId="100805DE" w14:textId="77777777" w:rsidR="007B1058" w:rsidRPr="00B600DE" w:rsidRDefault="007B1058" w:rsidP="003A5502">
      <w:pPr>
        <w:pStyle w:val="Paragraphedeliste"/>
        <w:rPr>
          <w:rFonts w:ascii="TimesNewRomanPS-ItalicMT" w:eastAsiaTheme="minorHAnsi" w:hAnsi="TimesNewRomanPS-ItalicMT" w:cs="TimesNewRomanPS-ItalicMT"/>
          <w:sz w:val="24"/>
          <w:szCs w:val="24"/>
        </w:rPr>
      </w:pPr>
    </w:p>
    <w:p w14:paraId="1ED5CAED" w14:textId="0CE2AC74"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B600DE">
        <w:rPr>
          <w:rFonts w:ascii="TimesNewRomanPS-ItalicMT" w:eastAsiaTheme="minorHAnsi" w:hAnsi="TimesNewRomanPS-ItalicMT" w:cs="TimesNewRomanPS-ItalicMT"/>
          <w:sz w:val="24"/>
          <w:szCs w:val="24"/>
        </w:rPr>
        <w:t>invite</w:t>
      </w:r>
      <w:proofErr w:type="gramEnd"/>
      <w:r w:rsidRPr="00B600DE">
        <w:rPr>
          <w:rFonts w:ascii="TimesNewRomanPS-ItalicMT" w:eastAsiaTheme="minorHAnsi" w:hAnsi="TimesNewRomanPS-ItalicMT" w:cs="TimesNewRomanPS-ItalicMT"/>
          <w:sz w:val="24"/>
          <w:szCs w:val="24"/>
        </w:rPr>
        <w:t xml:space="preserve"> fermement les Etats à prendre en compte les </w:t>
      </w:r>
      <w:r w:rsidR="00232F77">
        <w:rPr>
          <w:rFonts w:ascii="TimesNewRomanPS-ItalicMT" w:eastAsiaTheme="minorHAnsi" w:hAnsi="TimesNewRomanPS-ItalicMT" w:cs="TimesNewRomanPS-ItalicMT"/>
          <w:sz w:val="24"/>
          <w:szCs w:val="24"/>
        </w:rPr>
        <w:t>r</w:t>
      </w:r>
      <w:r w:rsidRPr="00B600DE">
        <w:rPr>
          <w:rFonts w:ascii="TimesNewRomanPS-ItalicMT" w:eastAsiaTheme="minorHAnsi" w:hAnsi="TimesNewRomanPS-ItalicMT" w:cs="TimesNewRomanPS-ItalicMT"/>
          <w:sz w:val="24"/>
          <w:szCs w:val="24"/>
        </w:rPr>
        <w:t>ecommandation Rec(2005)4 du Comité des Ministres relative à l’amélioration des conditions de logement des Roms et des Gens du voyage en Europe</w:t>
      </w:r>
      <w:r>
        <w:rPr>
          <w:rFonts w:ascii="TimesNewRomanPS-ItalicMT" w:eastAsiaTheme="minorHAnsi" w:hAnsi="TimesNewRomanPS-ItalicMT" w:cs="TimesNewRomanPS-ItalicMT"/>
          <w:sz w:val="24"/>
          <w:szCs w:val="24"/>
        </w:rPr>
        <w:t>,</w:t>
      </w:r>
    </w:p>
    <w:p w14:paraId="0AD69F32" w14:textId="77777777" w:rsidR="007B1058" w:rsidRPr="00B600DE" w:rsidRDefault="007B1058" w:rsidP="003A5502">
      <w:pPr>
        <w:pStyle w:val="Paragraphedeliste"/>
        <w:rPr>
          <w:rFonts w:ascii="TimesNewRomanPS-ItalicMT" w:eastAsiaTheme="minorHAnsi" w:hAnsi="TimesNewRomanPS-ItalicMT" w:cs="TimesNewRomanPS-ItalicMT"/>
          <w:sz w:val="24"/>
          <w:szCs w:val="24"/>
        </w:rPr>
      </w:pPr>
    </w:p>
    <w:p w14:paraId="66A6045F" w14:textId="77777777" w:rsid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appelle</w:t>
      </w:r>
      <w:proofErr w:type="gramEnd"/>
      <w:r>
        <w:rPr>
          <w:rFonts w:ascii="TimesNewRomanPS-ItalicMT" w:eastAsiaTheme="minorHAnsi" w:hAnsi="TimesNewRomanPS-ItalicMT" w:cs="TimesNewRomanPS-ItalicMT"/>
          <w:sz w:val="24"/>
          <w:szCs w:val="24"/>
        </w:rPr>
        <w:t xml:space="preserve"> les Etats à </w:t>
      </w:r>
      <w:r w:rsidRPr="00B600DE">
        <w:rPr>
          <w:rFonts w:ascii="TimesNewRomanPS-ItalicMT" w:eastAsiaTheme="minorHAnsi" w:hAnsi="TimesNewRomanPS-ItalicMT" w:cs="TimesNewRomanPS-ItalicMT"/>
          <w:sz w:val="24"/>
          <w:szCs w:val="24"/>
        </w:rPr>
        <w:t>promouvoir</w:t>
      </w:r>
      <w:r>
        <w:rPr>
          <w:rFonts w:ascii="TimesNewRomanPS-ItalicMT" w:eastAsiaTheme="minorHAnsi" w:hAnsi="TimesNewRomanPS-ItalicMT" w:cs="TimesNewRomanPS-ItalicMT"/>
          <w:sz w:val="24"/>
          <w:szCs w:val="24"/>
        </w:rPr>
        <w:t xml:space="preserve"> et encadrer</w:t>
      </w:r>
      <w:r w:rsidRPr="00B600DE">
        <w:rPr>
          <w:rFonts w:ascii="TimesNewRomanPS-ItalicMT" w:eastAsiaTheme="minorHAnsi" w:hAnsi="TimesNewRomanPS-ItalicMT" w:cs="TimesNewRomanPS-ItalicMT"/>
          <w:sz w:val="24"/>
          <w:szCs w:val="24"/>
        </w:rPr>
        <w:t xml:space="preserve"> la conclusion de contrats ou de chartes de qualité entre les autorités locales et les Gens du voyage, basés sur les intérêts réciproques des parties en présence</w:t>
      </w:r>
      <w:r>
        <w:rPr>
          <w:rFonts w:ascii="TimesNewRomanPS-ItalicMT" w:eastAsiaTheme="minorHAnsi" w:hAnsi="TimesNewRomanPS-ItalicMT" w:cs="TimesNewRomanPS-ItalicMT"/>
          <w:sz w:val="24"/>
          <w:szCs w:val="24"/>
        </w:rPr>
        <w:t>,</w:t>
      </w:r>
    </w:p>
    <w:p w14:paraId="0A02AE18" w14:textId="77777777" w:rsidR="007B1058" w:rsidRPr="00B600DE" w:rsidRDefault="007B1058" w:rsidP="003A5502">
      <w:pPr>
        <w:pStyle w:val="Paragraphedeliste"/>
        <w:rPr>
          <w:rFonts w:ascii="TimesNewRomanPS-ItalicMT" w:eastAsiaTheme="minorHAnsi" w:hAnsi="TimesNewRomanPS-ItalicMT" w:cs="TimesNewRomanPS-ItalicMT"/>
          <w:sz w:val="24"/>
          <w:szCs w:val="24"/>
        </w:rPr>
      </w:pPr>
    </w:p>
    <w:p w14:paraId="22E7DFAA" w14:textId="08321C61" w:rsidR="007B1058" w:rsidRP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invite</w:t>
      </w:r>
      <w:proofErr w:type="gramEnd"/>
      <w:r>
        <w:rPr>
          <w:rFonts w:ascii="TimesNewRomanPS-ItalicMT" w:eastAsiaTheme="minorHAnsi" w:hAnsi="TimesNewRomanPS-ItalicMT" w:cs="TimesNewRomanPS-ItalicMT"/>
          <w:sz w:val="24"/>
          <w:szCs w:val="24"/>
        </w:rPr>
        <w:t xml:space="preserve"> les autorités des Etats de l’Union de </w:t>
      </w:r>
      <w:r w:rsidRPr="00B600DE">
        <w:rPr>
          <w:rFonts w:ascii="TimesNewRomanPS-ItalicMT" w:eastAsiaTheme="minorHAnsi" w:hAnsi="TimesNewRomanPS-ItalicMT" w:cs="TimesNewRomanPS-ItalicMT"/>
          <w:sz w:val="24"/>
          <w:szCs w:val="24"/>
        </w:rPr>
        <w:t>s’abstenir, pour circuler sur le territoire national, d’exiger des Gens du voyage nationaux des documents autres que des pièces d’identité de droit commun ou/et des documents autorisant une activité économique ambulante</w:t>
      </w:r>
      <w:r>
        <w:rPr>
          <w:rFonts w:ascii="TimesNewRomanPS-ItalicMT" w:eastAsiaTheme="minorHAnsi" w:hAnsi="TimesNewRomanPS-ItalicMT" w:cs="TimesNewRomanPS-ItalicMT"/>
          <w:sz w:val="24"/>
          <w:szCs w:val="24"/>
        </w:rPr>
        <w:t xml:space="preserve">, </w:t>
      </w:r>
    </w:p>
    <w:p w14:paraId="6B23A146" w14:textId="77777777" w:rsidR="00A65635" w:rsidRPr="00A65635" w:rsidRDefault="00A65635" w:rsidP="003A5502">
      <w:pPr>
        <w:pStyle w:val="Paragraphedeliste"/>
        <w:rPr>
          <w:rFonts w:ascii="TimesNewRomanPS-ItalicMT" w:eastAsiaTheme="minorHAnsi" w:hAnsi="TimesNewRomanPS-ItalicMT" w:cs="TimesNewRomanPS-ItalicMT"/>
          <w:sz w:val="24"/>
          <w:szCs w:val="24"/>
        </w:rPr>
      </w:pPr>
    </w:p>
    <w:p w14:paraId="0A495891" w14:textId="44268E1B" w:rsidR="003954D8" w:rsidRPr="007B1058" w:rsidRDefault="00A65635"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r w:rsidRPr="00A65635">
        <w:rPr>
          <w:rFonts w:ascii="TimesNewRomanPS-ItalicMT" w:eastAsiaTheme="minorHAnsi" w:hAnsi="TimesNewRomanPS-ItalicMT" w:cs="TimesNewRomanPS-ItalicMT"/>
          <w:sz w:val="24"/>
          <w:szCs w:val="24"/>
        </w:rPr>
        <w:t xml:space="preserve">est préoccupé par le fait que, selon l’Agence des droits fondamentaux de l’Union européenne, les processus et systèmes actuels de signalement des expériences de discrimination sont souvent inefficaces et n’aident pas toujours les victimes de discrimination à demander réparation et à accéder à la justice; invite les États membres et la Commission à remédier à cette situation, ce qui permettrait à tous les </w:t>
      </w:r>
      <w:r w:rsidR="00D40C3A">
        <w:rPr>
          <w:rFonts w:ascii="TimesNewRomanPS-ItalicMT" w:eastAsiaTheme="minorHAnsi" w:hAnsi="TimesNewRomanPS-ItalicMT" w:cs="TimesNewRomanPS-ItalicMT"/>
          <w:sz w:val="24"/>
          <w:szCs w:val="24"/>
        </w:rPr>
        <w:t>Roms et gens du voyage</w:t>
      </w:r>
      <w:r w:rsidRPr="00A65635">
        <w:rPr>
          <w:rFonts w:ascii="TimesNewRomanPS-ItalicMT" w:eastAsiaTheme="minorHAnsi" w:hAnsi="TimesNewRomanPS-ItalicMT" w:cs="TimesNewRomanPS-ItalicMT"/>
          <w:sz w:val="24"/>
          <w:szCs w:val="24"/>
        </w:rPr>
        <w:t xml:space="preserve"> de se sentir en mesure de révéler en toute sécurité tous les cas de discrimination auxquels ils ont pu être confrontés</w:t>
      </w:r>
      <w:r w:rsidR="00C73E87">
        <w:rPr>
          <w:rFonts w:ascii="TimesNewRomanPS-ItalicMT" w:eastAsiaTheme="minorHAnsi" w:hAnsi="TimesNewRomanPS-ItalicMT" w:cs="TimesNewRomanPS-ItalicMT"/>
          <w:sz w:val="24"/>
          <w:szCs w:val="24"/>
        </w:rPr>
        <w:t>,</w:t>
      </w:r>
    </w:p>
    <w:p w14:paraId="3910184D" w14:textId="77777777" w:rsidR="0022045C" w:rsidRPr="007B1058" w:rsidRDefault="0022045C" w:rsidP="003A5502">
      <w:pPr>
        <w:widowControl/>
        <w:adjustRightInd w:val="0"/>
        <w:rPr>
          <w:rFonts w:ascii="TimesNewRomanPS-ItalicMT" w:eastAsiaTheme="minorHAnsi" w:hAnsi="TimesNewRomanPS-ItalicMT" w:cs="TimesNewRomanPS-ItalicMT"/>
          <w:sz w:val="24"/>
          <w:szCs w:val="24"/>
        </w:rPr>
      </w:pPr>
    </w:p>
    <w:p w14:paraId="2F1BA71A" w14:textId="1ECE013E" w:rsidR="000228B5" w:rsidRDefault="000228B5"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Pr>
          <w:rFonts w:ascii="TimesNewRomanPS-ItalicMT" w:eastAsiaTheme="minorHAnsi" w:hAnsi="TimesNewRomanPS-ItalicMT" w:cs="TimesNewRomanPS-ItalicMT"/>
          <w:sz w:val="24"/>
          <w:szCs w:val="24"/>
        </w:rPr>
        <w:t>salue</w:t>
      </w:r>
      <w:proofErr w:type="gramEnd"/>
      <w:r>
        <w:rPr>
          <w:rFonts w:ascii="TimesNewRomanPS-ItalicMT" w:eastAsiaTheme="minorHAnsi" w:hAnsi="TimesNewRomanPS-ItalicMT" w:cs="TimesNewRomanPS-ItalicMT"/>
          <w:sz w:val="24"/>
          <w:szCs w:val="24"/>
        </w:rPr>
        <w:t xml:space="preserve"> l</w:t>
      </w:r>
      <w:r w:rsidR="00434F7A">
        <w:rPr>
          <w:rFonts w:ascii="TimesNewRomanPS-ItalicMT" w:eastAsiaTheme="minorHAnsi" w:hAnsi="TimesNewRomanPS-ItalicMT" w:cs="TimesNewRomanPS-ItalicMT"/>
          <w:sz w:val="24"/>
          <w:szCs w:val="24"/>
        </w:rPr>
        <w:t>a qualité du</w:t>
      </w:r>
      <w:r>
        <w:rPr>
          <w:rFonts w:ascii="TimesNewRomanPS-ItalicMT" w:eastAsiaTheme="minorHAnsi" w:hAnsi="TimesNewRomanPS-ItalicMT" w:cs="TimesNewRomanPS-ItalicMT"/>
          <w:sz w:val="24"/>
          <w:szCs w:val="24"/>
        </w:rPr>
        <w:t xml:space="preserve"> travail et</w:t>
      </w:r>
      <w:r w:rsidR="00434F7A">
        <w:rPr>
          <w:rFonts w:ascii="TimesNewRomanPS-ItalicMT" w:eastAsiaTheme="minorHAnsi" w:hAnsi="TimesNewRomanPS-ItalicMT" w:cs="TimesNewRomanPS-ItalicMT"/>
          <w:sz w:val="24"/>
          <w:szCs w:val="24"/>
        </w:rPr>
        <w:t xml:space="preserve"> </w:t>
      </w:r>
      <w:r>
        <w:rPr>
          <w:rFonts w:ascii="TimesNewRomanPS-ItalicMT" w:eastAsiaTheme="minorHAnsi" w:hAnsi="TimesNewRomanPS-ItalicMT" w:cs="TimesNewRomanPS-ItalicMT"/>
          <w:sz w:val="24"/>
          <w:szCs w:val="24"/>
        </w:rPr>
        <w:t>soutien l’</w:t>
      </w:r>
      <w:r w:rsidR="00C73E87">
        <w:rPr>
          <w:rFonts w:ascii="TimesNewRomanPS-ItalicMT" w:eastAsiaTheme="minorHAnsi" w:hAnsi="TimesNewRomanPS-ItalicMT" w:cs="TimesNewRomanPS-ItalicMT"/>
          <w:sz w:val="24"/>
          <w:szCs w:val="24"/>
        </w:rPr>
        <w:t>A</w:t>
      </w:r>
      <w:r w:rsidRPr="000228B5">
        <w:rPr>
          <w:rFonts w:ascii="TimesNewRomanPS-ItalicMT" w:eastAsiaTheme="minorHAnsi" w:hAnsi="TimesNewRomanPS-ItalicMT" w:cs="TimesNewRomanPS-ItalicMT"/>
          <w:sz w:val="24"/>
          <w:szCs w:val="24"/>
        </w:rPr>
        <w:t>gence des droits fondamentaux de l'Union européenne</w:t>
      </w:r>
      <w:r w:rsidR="00C73DEA">
        <w:rPr>
          <w:rFonts w:ascii="TimesNewRomanPS-ItalicMT" w:eastAsiaTheme="minorHAnsi" w:hAnsi="TimesNewRomanPS-ItalicMT" w:cs="TimesNewRomanPS-ItalicMT"/>
          <w:sz w:val="24"/>
          <w:szCs w:val="24"/>
        </w:rPr>
        <w:t xml:space="preserve">, </w:t>
      </w:r>
    </w:p>
    <w:p w14:paraId="46F7C3B2" w14:textId="77777777" w:rsidR="007B1058" w:rsidRPr="007B1058" w:rsidRDefault="007B1058" w:rsidP="003A5502">
      <w:pPr>
        <w:pStyle w:val="Paragraphedeliste"/>
        <w:rPr>
          <w:rFonts w:ascii="TimesNewRomanPS-ItalicMT" w:eastAsiaTheme="minorHAnsi" w:hAnsi="TimesNewRomanPS-ItalicMT" w:cs="TimesNewRomanPS-ItalicMT"/>
          <w:sz w:val="24"/>
          <w:szCs w:val="24"/>
        </w:rPr>
      </w:pPr>
    </w:p>
    <w:p w14:paraId="6BEB8FC7" w14:textId="03E3A423" w:rsidR="007B1058" w:rsidRPr="007B1058" w:rsidRDefault="007B1058"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EA6645">
        <w:rPr>
          <w:rFonts w:ascii="TimesNewRomanPS-ItalicMT" w:eastAsiaTheme="minorHAnsi" w:hAnsi="TimesNewRomanPS-ItalicMT" w:cs="TimesNewRomanPS-ItalicMT"/>
          <w:sz w:val="24"/>
          <w:szCs w:val="24"/>
        </w:rPr>
        <w:t>souligne</w:t>
      </w:r>
      <w:proofErr w:type="gramEnd"/>
      <w:r w:rsidRPr="00EA6645">
        <w:rPr>
          <w:rFonts w:ascii="TimesNewRomanPS-ItalicMT" w:eastAsiaTheme="minorHAnsi" w:hAnsi="TimesNewRomanPS-ItalicMT" w:cs="TimesNewRomanPS-ItalicMT"/>
          <w:sz w:val="24"/>
          <w:szCs w:val="24"/>
        </w:rPr>
        <w:t xml:space="preserve"> et salue le rôle essentiel que jouent la société civile, les défenseurs des droits de l’homme</w:t>
      </w:r>
      <w:r>
        <w:rPr>
          <w:rFonts w:ascii="TimesNewRomanPS-ItalicMT" w:eastAsiaTheme="minorHAnsi" w:hAnsi="TimesNewRomanPS-ItalicMT" w:cs="TimesNewRomanPS-ItalicMT"/>
          <w:sz w:val="24"/>
          <w:szCs w:val="24"/>
        </w:rPr>
        <w:t xml:space="preserve"> et les ONG au contact des population Roms et gens du voyage,</w:t>
      </w:r>
    </w:p>
    <w:p w14:paraId="2651AC0D" w14:textId="77777777" w:rsidR="0022045C" w:rsidRPr="0022045C" w:rsidRDefault="0022045C" w:rsidP="003A5502">
      <w:pPr>
        <w:widowControl/>
        <w:adjustRightInd w:val="0"/>
        <w:rPr>
          <w:rFonts w:ascii="TimesNewRomanPS-ItalicMT" w:eastAsiaTheme="minorHAnsi" w:hAnsi="TimesNewRomanPS-ItalicMT" w:cs="TimesNewRomanPS-ItalicMT"/>
          <w:sz w:val="24"/>
          <w:szCs w:val="24"/>
        </w:rPr>
      </w:pPr>
    </w:p>
    <w:p w14:paraId="47CD02CA" w14:textId="193906C3" w:rsidR="000228B5" w:rsidRDefault="004361E2" w:rsidP="003A5502">
      <w:pPr>
        <w:pStyle w:val="Paragraphedeliste"/>
        <w:widowControl/>
        <w:numPr>
          <w:ilvl w:val="0"/>
          <w:numId w:val="14"/>
        </w:numPr>
        <w:adjustRightInd w:val="0"/>
        <w:rPr>
          <w:rFonts w:ascii="TimesNewRomanPS-ItalicMT" w:eastAsiaTheme="minorHAnsi" w:hAnsi="TimesNewRomanPS-ItalicMT" w:cs="TimesNewRomanPS-ItalicMT"/>
          <w:sz w:val="24"/>
          <w:szCs w:val="24"/>
        </w:rPr>
      </w:pPr>
      <w:proofErr w:type="gramStart"/>
      <w:r w:rsidRPr="004361E2">
        <w:rPr>
          <w:rFonts w:ascii="TimesNewRomanPS-ItalicMT" w:eastAsiaTheme="minorHAnsi" w:hAnsi="TimesNewRomanPS-ItalicMT" w:cs="TimesNewRomanPS-ItalicMT"/>
          <w:sz w:val="24"/>
          <w:szCs w:val="24"/>
        </w:rPr>
        <w:t>salu</w:t>
      </w:r>
      <w:r>
        <w:rPr>
          <w:rFonts w:ascii="TimesNewRomanPS-ItalicMT" w:eastAsiaTheme="minorHAnsi" w:hAnsi="TimesNewRomanPS-ItalicMT" w:cs="TimesNewRomanPS-ItalicMT"/>
          <w:sz w:val="24"/>
          <w:szCs w:val="24"/>
        </w:rPr>
        <w:t>e</w:t>
      </w:r>
      <w:proofErr w:type="gramEnd"/>
      <w:r w:rsidRPr="004361E2">
        <w:rPr>
          <w:rFonts w:ascii="TimesNewRomanPS-ItalicMT" w:eastAsiaTheme="minorHAnsi" w:hAnsi="TimesNewRomanPS-ItalicMT" w:cs="TimesNewRomanPS-ItalicMT"/>
          <w:sz w:val="24"/>
          <w:szCs w:val="24"/>
        </w:rPr>
        <w:t xml:space="preserve"> l'adoption par la Commission de l'emploi et des affaires sociales de la résolution</w:t>
      </w:r>
      <w:r>
        <w:rPr>
          <w:rFonts w:ascii="TimesNewRomanPS-ItalicMT" w:eastAsiaTheme="minorHAnsi" w:hAnsi="TimesNewRomanPS-ItalicMT" w:cs="TimesNewRomanPS-ItalicMT"/>
          <w:sz w:val="24"/>
          <w:szCs w:val="24"/>
        </w:rPr>
        <w:t xml:space="preserve"> </w:t>
      </w:r>
      <w:r w:rsidRPr="004361E2">
        <w:rPr>
          <w:rFonts w:ascii="TimesNewRomanPS-ItalicMT" w:eastAsiaTheme="minorHAnsi" w:hAnsi="TimesNewRomanPS-ItalicMT" w:cs="TimesNewRomanPS-ItalicMT"/>
          <w:sz w:val="24"/>
          <w:szCs w:val="24"/>
        </w:rPr>
        <w:t>sur</w:t>
      </w:r>
      <w:r w:rsidR="00C73E87">
        <w:rPr>
          <w:rFonts w:ascii="TimesNewRomanPS-ItalicMT" w:eastAsiaTheme="minorHAnsi" w:hAnsi="TimesNewRomanPS-ItalicMT" w:cs="TimesNewRomanPS-ItalicMT"/>
          <w:sz w:val="24"/>
          <w:szCs w:val="24"/>
        </w:rPr>
        <w:t xml:space="preserve"> « </w:t>
      </w:r>
      <w:r w:rsidRPr="004361E2">
        <w:rPr>
          <w:rFonts w:ascii="TimesNewRomanPS-ItalicMT" w:eastAsiaTheme="minorHAnsi" w:hAnsi="TimesNewRomanPS-ItalicMT" w:cs="TimesNewRomanPS-ItalicMT"/>
          <w:sz w:val="24"/>
          <w:szCs w:val="24"/>
        </w:rPr>
        <w:t>La situation des Roms vivant dans des campements dans l'UE</w:t>
      </w:r>
      <w:r w:rsidR="00C73E87">
        <w:rPr>
          <w:rFonts w:ascii="TimesNewRomanPS-ItalicMT" w:eastAsiaTheme="minorHAnsi" w:hAnsi="TimesNewRomanPS-ItalicMT" w:cs="TimesNewRomanPS-ItalicMT"/>
          <w:sz w:val="24"/>
          <w:szCs w:val="24"/>
        </w:rPr>
        <w:t> »</w:t>
      </w:r>
      <w:r w:rsidR="003C0270">
        <w:rPr>
          <w:rFonts w:ascii="TimesNewRomanPS-ItalicMT" w:eastAsiaTheme="minorHAnsi" w:hAnsi="TimesNewRomanPS-ItalicMT" w:cs="TimesNewRomanPS-ItalicMT"/>
          <w:sz w:val="24"/>
          <w:szCs w:val="24"/>
        </w:rPr>
        <w:t>.</w:t>
      </w:r>
      <w:r w:rsidR="00C73DEA">
        <w:rPr>
          <w:rFonts w:ascii="TimesNewRomanPS-ItalicMT" w:eastAsiaTheme="minorHAnsi" w:hAnsi="TimesNewRomanPS-ItalicMT" w:cs="TimesNewRomanPS-ItalicMT"/>
          <w:sz w:val="24"/>
          <w:szCs w:val="24"/>
        </w:rPr>
        <w:t xml:space="preserve"> </w:t>
      </w:r>
      <w:r w:rsidR="002615CA">
        <w:rPr>
          <w:rFonts w:ascii="TimesNewRomanPS-ItalicMT" w:eastAsiaTheme="minorHAnsi" w:hAnsi="TimesNewRomanPS-ItalicMT" w:cs="TimesNewRomanPS-ItalicMT"/>
          <w:sz w:val="24"/>
          <w:szCs w:val="24"/>
        </w:rPr>
        <w:t xml:space="preserve"> </w:t>
      </w:r>
    </w:p>
    <w:p w14:paraId="3815A9BA" w14:textId="77777777" w:rsidR="00C73DEA" w:rsidRPr="00C73DEA" w:rsidRDefault="00C73DEA" w:rsidP="003A5502">
      <w:pPr>
        <w:pStyle w:val="Paragraphedeliste"/>
        <w:rPr>
          <w:rFonts w:ascii="TimesNewRomanPS-ItalicMT" w:eastAsiaTheme="minorHAnsi" w:hAnsi="TimesNewRomanPS-ItalicMT" w:cs="TimesNewRomanPS-ItalicMT"/>
          <w:sz w:val="24"/>
          <w:szCs w:val="24"/>
        </w:rPr>
      </w:pPr>
    </w:p>
    <w:p w14:paraId="7E543EBB" w14:textId="77777777" w:rsidR="00C73E87" w:rsidRPr="00C73E87" w:rsidRDefault="00C73E87" w:rsidP="003A5502">
      <w:pPr>
        <w:pStyle w:val="Paragraphedeliste"/>
        <w:rPr>
          <w:rFonts w:ascii="TimesNewRomanPS-ItalicMT" w:eastAsiaTheme="minorHAnsi" w:hAnsi="TimesNewRomanPS-ItalicMT" w:cs="TimesNewRomanPS-ItalicMT"/>
          <w:sz w:val="24"/>
          <w:szCs w:val="24"/>
        </w:rPr>
      </w:pPr>
    </w:p>
    <w:sectPr w:rsidR="00C73E87" w:rsidRPr="00C73E87" w:rsidSect="00E3708D">
      <w:footerReference w:type="even" r:id="rId9"/>
      <w:footerReference w:type="default" r:id="rId10"/>
      <w:pgSz w:w="11910" w:h="16840"/>
      <w:pgMar w:top="1320" w:right="1278" w:bottom="1600" w:left="1418" w:header="0" w:footer="1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315C" w14:textId="77777777" w:rsidR="005807B3" w:rsidRDefault="005807B3">
      <w:r>
        <w:separator/>
      </w:r>
    </w:p>
  </w:endnote>
  <w:endnote w:type="continuationSeparator" w:id="0">
    <w:p w14:paraId="15AB986E" w14:textId="77777777" w:rsidR="005807B3" w:rsidRDefault="0058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76650"/>
      <w:docPartObj>
        <w:docPartGallery w:val="Page Numbers (Bottom of Page)"/>
        <w:docPartUnique/>
      </w:docPartObj>
    </w:sdtPr>
    <w:sdtContent>
      <w:p w14:paraId="2DC1902E" w14:textId="1B66E584" w:rsidR="00E3708D" w:rsidRDefault="00E3708D">
        <w:pPr>
          <w:pStyle w:val="Pieddepage"/>
          <w:jc w:val="center"/>
        </w:pPr>
        <w:r>
          <w:fldChar w:fldCharType="begin"/>
        </w:r>
        <w:r>
          <w:instrText>PAGE   \* MERGEFORMAT</w:instrText>
        </w:r>
        <w:r>
          <w:fldChar w:fldCharType="separate"/>
        </w:r>
        <w:r>
          <w:t>2</w:t>
        </w:r>
        <w:r>
          <w:fldChar w:fldCharType="end"/>
        </w:r>
      </w:p>
    </w:sdtContent>
  </w:sdt>
  <w:p w14:paraId="51B5F29F" w14:textId="43E470A0" w:rsidR="00C02EE9" w:rsidRDefault="00C02EE9">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490908"/>
      <w:docPartObj>
        <w:docPartGallery w:val="Page Numbers (Bottom of Page)"/>
        <w:docPartUnique/>
      </w:docPartObj>
    </w:sdtPr>
    <w:sdtContent>
      <w:p w14:paraId="15634DE7" w14:textId="2A4F371D" w:rsidR="005B7C0D" w:rsidRDefault="005B7C0D">
        <w:pPr>
          <w:pStyle w:val="Pieddepage"/>
          <w:jc w:val="right"/>
        </w:pPr>
        <w:r>
          <w:fldChar w:fldCharType="begin"/>
        </w:r>
        <w:r>
          <w:instrText>PAGE   \* MERGEFORMAT</w:instrText>
        </w:r>
        <w:r>
          <w:fldChar w:fldCharType="separate"/>
        </w:r>
        <w:r>
          <w:t>2</w:t>
        </w:r>
        <w:r>
          <w:fldChar w:fldCharType="end"/>
        </w:r>
      </w:p>
    </w:sdtContent>
  </w:sdt>
  <w:p w14:paraId="76589632" w14:textId="286464CC" w:rsidR="00C02EE9" w:rsidRDefault="00C02EE9">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EEF7" w14:textId="77777777" w:rsidR="005807B3" w:rsidRDefault="005807B3">
      <w:r>
        <w:separator/>
      </w:r>
    </w:p>
  </w:footnote>
  <w:footnote w:type="continuationSeparator" w:id="0">
    <w:p w14:paraId="5962A8DB" w14:textId="77777777" w:rsidR="005807B3" w:rsidRDefault="005807B3">
      <w:r>
        <w:continuationSeparator/>
      </w:r>
    </w:p>
  </w:footnote>
  <w:footnote w:id="1">
    <w:p w14:paraId="63CEB8A3" w14:textId="23B0D88C" w:rsidR="007F1E5A" w:rsidRDefault="007F1E5A">
      <w:pPr>
        <w:pStyle w:val="Notedebasdepage"/>
      </w:pPr>
      <w:r>
        <w:rPr>
          <w:rStyle w:val="Appelnotedebasdep"/>
        </w:rPr>
        <w:footnoteRef/>
      </w:r>
      <w:r>
        <w:t xml:space="preserve"> </w:t>
      </w:r>
      <w:r w:rsidR="00FB10D8">
        <w:t>Proposition de communication de la</w:t>
      </w:r>
      <w:r w:rsidR="00E333A9">
        <w:t xml:space="preserve"> Commission européenne </w:t>
      </w:r>
      <w:r w:rsidR="00DD5EA1" w:rsidRPr="00DD5EA1">
        <w:t>2023/S001 (COD)</w:t>
      </w:r>
    </w:p>
  </w:footnote>
  <w:footnote w:id="2">
    <w:p w14:paraId="0BB8284C" w14:textId="693EA7CA" w:rsidR="007B1058" w:rsidRDefault="007B1058">
      <w:pPr>
        <w:pStyle w:val="Notedebasdepage"/>
      </w:pPr>
      <w:r>
        <w:rPr>
          <w:rStyle w:val="Appelnotedebasdep"/>
        </w:rPr>
        <w:footnoteRef/>
      </w:r>
      <w:r>
        <w:t xml:space="preserve"> Glossaire </w:t>
      </w:r>
      <w:r w:rsidRPr="007B1058">
        <w:t>terminologique raisonné sur les questions roms</w:t>
      </w:r>
      <w:r>
        <w:t xml:space="preserve">, </w:t>
      </w:r>
      <w:hyperlink r:id="rId1" w:history="1">
        <w:r w:rsidRPr="007B1058">
          <w:rPr>
            <w:rStyle w:val="Lienhypertexte"/>
          </w:rPr>
          <w:t>lien</w:t>
        </w:r>
      </w:hyperlink>
    </w:p>
  </w:footnote>
  <w:footnote w:id="3">
    <w:p w14:paraId="41A04715" w14:textId="50B325CD" w:rsidR="00DD5EA1" w:rsidRDefault="00DD5EA1">
      <w:pPr>
        <w:pStyle w:val="Notedebasdepage"/>
      </w:pPr>
      <w:r>
        <w:rPr>
          <w:rStyle w:val="Appelnotedebasdep"/>
        </w:rPr>
        <w:footnoteRef/>
      </w:r>
      <w:r>
        <w:t xml:space="preserve"> Les Roms et gens du voyage en Europe, toutel’Europe.eu, </w:t>
      </w:r>
      <w:hyperlink r:id="rId2" w:history="1">
        <w:r w:rsidRPr="00DD5EA1">
          <w:rPr>
            <w:rStyle w:val="Lienhypertexte"/>
          </w:rPr>
          <w:t>lien</w:t>
        </w:r>
      </w:hyperlink>
    </w:p>
  </w:footnote>
  <w:footnote w:id="4">
    <w:p w14:paraId="238A0E15" w14:textId="7CEFD663" w:rsidR="00DD5EA1" w:rsidRDefault="00DD5EA1">
      <w:pPr>
        <w:pStyle w:val="Notedebasdepage"/>
      </w:pPr>
      <w:r>
        <w:rPr>
          <w:rStyle w:val="Appelnotedebasdep"/>
        </w:rPr>
        <w:footnoteRef/>
      </w:r>
      <w:r>
        <w:t xml:space="preserve"> Rapport sur l</w:t>
      </w:r>
      <w:r w:rsidRPr="00DD5EA1">
        <w:t>a situation des citoyens de l’UE d’origine rom, qui se déplacent et émigrent dans d’autres États membres</w:t>
      </w:r>
      <w:r>
        <w:t xml:space="preserve">, FRA, 2009, p.9 </w:t>
      </w:r>
    </w:p>
  </w:footnote>
  <w:footnote w:id="5">
    <w:p w14:paraId="40FC7E19" w14:textId="62EE7DAB" w:rsidR="00DD5EA1" w:rsidRDefault="00DD5EA1">
      <w:pPr>
        <w:pStyle w:val="Notedebasdepage"/>
      </w:pPr>
      <w:r>
        <w:rPr>
          <w:rStyle w:val="Appelnotedebasdep"/>
        </w:rPr>
        <w:footnoteRef/>
      </w:r>
      <w:r>
        <w:t xml:space="preserve"> </w:t>
      </w:r>
      <w:r w:rsidRPr="00DD5EA1">
        <w:t xml:space="preserve">Rapport résumé </w:t>
      </w:r>
      <w:r>
        <w:t>sur l</w:t>
      </w:r>
      <w:r w:rsidRPr="00DD5EA1">
        <w:t>a situation des citoyens de l’UE d’origine rom, qui se déplacent et émigrent dans d’autres États membres</w:t>
      </w:r>
      <w:r>
        <w:t xml:space="preserve">, FRA, </w:t>
      </w:r>
      <w:r w:rsidRPr="00DD5EA1">
        <w:t>Novembre 2009</w:t>
      </w:r>
      <w:r>
        <w:t xml:space="preserve">, </w:t>
      </w:r>
      <w:hyperlink r:id="rId3" w:history="1">
        <w:r w:rsidRPr="00DD5EA1">
          <w:rPr>
            <w:rStyle w:val="Lienhypertexte"/>
          </w:rPr>
          <w:t>lien</w:t>
        </w:r>
      </w:hyperlink>
    </w:p>
  </w:footnote>
  <w:footnote w:id="6">
    <w:p w14:paraId="2BC5A368" w14:textId="67985E0D" w:rsidR="00DD5EA1" w:rsidRDefault="00DD5EA1" w:rsidP="00DD5EA1">
      <w:pPr>
        <w:pStyle w:val="Notedebasdepage"/>
      </w:pPr>
      <w:r>
        <w:rPr>
          <w:rStyle w:val="Appelnotedebasdep"/>
        </w:rPr>
        <w:footnoteRef/>
      </w:r>
      <w:r>
        <w:t xml:space="preserve"> </w:t>
      </w:r>
      <w:r w:rsidRPr="00DD5EA1">
        <w:t>Extraits du rapport complet</w:t>
      </w:r>
      <w:r>
        <w:t xml:space="preserve"> </w:t>
      </w:r>
      <w:r w:rsidR="00CF43E0">
        <w:t>sur l</w:t>
      </w:r>
      <w:r>
        <w:t>es droits de l’homme des Roms et des Gens du voyage en Europe</w:t>
      </w:r>
      <w:r w:rsidR="00CF43E0">
        <w:t xml:space="preserve">, </w:t>
      </w:r>
      <w:r w:rsidR="00CF43E0" w:rsidRPr="00CF43E0">
        <w:t>commissaire aux droits de l'homme</w:t>
      </w:r>
      <w:r w:rsidR="00CF43E0">
        <w:t>, 2012, p.15</w:t>
      </w:r>
    </w:p>
  </w:footnote>
  <w:footnote w:id="7">
    <w:p w14:paraId="4F6BE360" w14:textId="11D0C56D" w:rsidR="00CF43E0" w:rsidRDefault="00CF43E0">
      <w:pPr>
        <w:pStyle w:val="Notedebasdepage"/>
      </w:pPr>
      <w:r>
        <w:rPr>
          <w:rStyle w:val="Appelnotedebasdep"/>
        </w:rPr>
        <w:footnoteRef/>
      </w:r>
      <w:r>
        <w:t xml:space="preserve"> </w:t>
      </w:r>
      <w:r w:rsidRPr="00CF43E0">
        <w:t>Commission européenne (2011),</w:t>
      </w:r>
      <w:proofErr w:type="gramStart"/>
      <w:r w:rsidRPr="00CF43E0">
        <w:t xml:space="preserve"> «Cadre</w:t>
      </w:r>
      <w:proofErr w:type="gramEnd"/>
      <w:r w:rsidRPr="00CF43E0">
        <w:t xml:space="preserve"> de l’UE pour les stratégies nationales d’intégration des Roms pour la période allant jusqu’à 2020», COM(2011) 173 final, Bruxelles, 5 avril 2011.</w:t>
      </w:r>
    </w:p>
  </w:footnote>
  <w:footnote w:id="8">
    <w:p w14:paraId="0CB10CB7" w14:textId="4813C0E2" w:rsidR="00CF43E0" w:rsidRDefault="00CF43E0">
      <w:pPr>
        <w:pStyle w:val="Notedebasdepage"/>
      </w:pPr>
      <w:r>
        <w:rPr>
          <w:rStyle w:val="Appelnotedebasdep"/>
        </w:rPr>
        <w:footnoteRef/>
      </w:r>
      <w:r>
        <w:t xml:space="preserve"> </w:t>
      </w:r>
      <w:bookmarkStart w:id="19" w:name="_Hlk139934030"/>
      <w:r>
        <w:t>Enquête sur la situation des roms et gens du voyage, Roms et gens du voyage dans six pays, FRA, 2021, p.7</w:t>
      </w:r>
      <w:bookmarkEnd w:id="19"/>
    </w:p>
  </w:footnote>
  <w:footnote w:id="9">
    <w:p w14:paraId="287A75C6" w14:textId="2DD6B7B9" w:rsidR="00CF43E0" w:rsidRDefault="00CF43E0">
      <w:pPr>
        <w:pStyle w:val="Notedebasdepage"/>
      </w:pPr>
      <w:r>
        <w:rPr>
          <w:rStyle w:val="Appelnotedebasdep"/>
        </w:rPr>
        <w:footnoteRef/>
      </w:r>
      <w:r>
        <w:t xml:space="preserve"> Ibid p.39</w:t>
      </w:r>
    </w:p>
  </w:footnote>
  <w:footnote w:id="10">
    <w:p w14:paraId="0B8E94BF" w14:textId="7EC1E571" w:rsidR="00CF43E0" w:rsidRDefault="00CF43E0">
      <w:pPr>
        <w:pStyle w:val="Notedebasdepage"/>
      </w:pPr>
      <w:r>
        <w:rPr>
          <w:rStyle w:val="Appelnotedebasdep"/>
        </w:rPr>
        <w:footnoteRef/>
      </w:r>
      <w:r>
        <w:t xml:space="preserve"> Ibid p.38</w:t>
      </w:r>
    </w:p>
  </w:footnote>
  <w:footnote w:id="11">
    <w:p w14:paraId="4F89472A" w14:textId="1458B670" w:rsidR="00CF43E0" w:rsidRDefault="00CF43E0">
      <w:pPr>
        <w:pStyle w:val="Notedebasdepage"/>
      </w:pPr>
      <w:r>
        <w:rPr>
          <w:rStyle w:val="Appelnotedebasdep"/>
        </w:rPr>
        <w:footnoteRef/>
      </w:r>
      <w:r>
        <w:t xml:space="preserve"> Rapport d’enquête</w:t>
      </w:r>
      <w:r w:rsidRPr="00CF43E0">
        <w:t xml:space="preserve"> sur les droits fondamentaux</w:t>
      </w:r>
      <w:r>
        <w:t>, FRA, 2019</w:t>
      </w:r>
    </w:p>
  </w:footnote>
  <w:footnote w:id="12">
    <w:p w14:paraId="7102B926" w14:textId="0103EBF1" w:rsidR="00CF43E0" w:rsidRDefault="00CF43E0">
      <w:pPr>
        <w:pStyle w:val="Notedebasdepage"/>
      </w:pPr>
      <w:r>
        <w:rPr>
          <w:rStyle w:val="Appelnotedebasdep"/>
        </w:rPr>
        <w:footnoteRef/>
      </w:r>
      <w:r>
        <w:t xml:space="preserve"> </w:t>
      </w:r>
      <w:r w:rsidRPr="00CF43E0">
        <w:t>Glossaire de l'ECRI</w:t>
      </w:r>
    </w:p>
  </w:footnote>
  <w:footnote w:id="13">
    <w:p w14:paraId="4003727C" w14:textId="4A12D1D4" w:rsidR="00CF43E0" w:rsidRDefault="00CF43E0">
      <w:pPr>
        <w:pStyle w:val="Notedebasdepage"/>
      </w:pPr>
      <w:r>
        <w:rPr>
          <w:rStyle w:val="Appelnotedebasdep"/>
        </w:rPr>
        <w:footnoteRef/>
      </w:r>
      <w:r>
        <w:t xml:space="preserve"> </w:t>
      </w:r>
      <w:r w:rsidRPr="00DD5EA1">
        <w:t>Extraits du rapport complet</w:t>
      </w:r>
      <w:r>
        <w:t xml:space="preserve"> sur les droits de l’homme des Roms et des Gens du voyage en Europe, </w:t>
      </w:r>
      <w:r w:rsidRPr="00CF43E0">
        <w:t>commissaire aux droits de l'homme</w:t>
      </w:r>
      <w:r>
        <w:t>, 2012, p.15</w:t>
      </w:r>
    </w:p>
  </w:footnote>
  <w:footnote w:id="14">
    <w:p w14:paraId="1A8CCD74" w14:textId="745ABDAE" w:rsidR="00CF43E0" w:rsidRPr="00CF43E0" w:rsidRDefault="00CF43E0">
      <w:pPr>
        <w:pStyle w:val="Notedebasdepage"/>
        <w:rPr>
          <w:lang w:val="en-US"/>
        </w:rPr>
      </w:pPr>
      <w:r>
        <w:rPr>
          <w:rStyle w:val="Appelnotedebasdep"/>
        </w:rPr>
        <w:footnoteRef/>
      </w:r>
      <w:r w:rsidRPr="00CF43E0">
        <w:rPr>
          <w:lang w:val="en-US"/>
        </w:rPr>
        <w:t xml:space="preserve"> Roma survey, Romas in 10 European </w:t>
      </w:r>
      <w:r>
        <w:rPr>
          <w:lang w:val="en-US"/>
        </w:rPr>
        <w:t>countries main results, FRA, 2021, p.29</w:t>
      </w:r>
    </w:p>
  </w:footnote>
  <w:footnote w:id="15">
    <w:p w14:paraId="69895B0D" w14:textId="135A46AA" w:rsidR="00CF43E0" w:rsidRDefault="00CF43E0">
      <w:pPr>
        <w:pStyle w:val="Notedebasdepage"/>
      </w:pPr>
      <w:r>
        <w:rPr>
          <w:rStyle w:val="Appelnotedebasdep"/>
        </w:rPr>
        <w:footnoteRef/>
      </w:r>
      <w:r>
        <w:t xml:space="preserve"> </w:t>
      </w:r>
      <w:r w:rsidRPr="00CF43E0">
        <w:t>Enquête sur la situation des roms et gens du voyage, Roms et gens du voyage dans six pays, FRA, 2021, p.</w:t>
      </w:r>
      <w:r>
        <w:t>39</w:t>
      </w:r>
    </w:p>
  </w:footnote>
  <w:footnote w:id="16">
    <w:p w14:paraId="3E06A0DA" w14:textId="168F279B" w:rsidR="00837631" w:rsidRDefault="00837631">
      <w:pPr>
        <w:pStyle w:val="Notedebasdepage"/>
      </w:pPr>
      <w:r>
        <w:rPr>
          <w:rStyle w:val="Appelnotedebasdep"/>
        </w:rPr>
        <w:footnoteRef/>
      </w:r>
      <w:r>
        <w:t xml:space="preserve"> </w:t>
      </w:r>
      <w:r w:rsidRPr="00837631">
        <w:t>Enquête sur la situation des roms et gens du voyage, Roms et gens du voyage dans six pays, FRA, 2021, p.</w:t>
      </w:r>
      <w:r>
        <w:t>34</w:t>
      </w:r>
    </w:p>
  </w:footnote>
  <w:footnote w:id="17">
    <w:p w14:paraId="1A573058" w14:textId="40D9FD86" w:rsidR="00837631" w:rsidRPr="00837631" w:rsidRDefault="00837631">
      <w:pPr>
        <w:pStyle w:val="Notedebasdepage"/>
        <w:rPr>
          <w:lang w:val="en-US"/>
        </w:rPr>
      </w:pPr>
      <w:r>
        <w:rPr>
          <w:rStyle w:val="Appelnotedebasdep"/>
        </w:rPr>
        <w:footnoteRef/>
      </w:r>
      <w:r w:rsidRPr="00837631">
        <w:rPr>
          <w:lang w:val="en-US"/>
        </w:rPr>
        <w:t xml:space="preserve"> Roma survey, Romas in 10 European countries main results, FRA, 2021, p.</w:t>
      </w:r>
      <w:r>
        <w:rPr>
          <w:lang w:val="en-US"/>
        </w:rPr>
        <w:t>15</w:t>
      </w:r>
    </w:p>
  </w:footnote>
  <w:footnote w:id="18">
    <w:p w14:paraId="55C587B0" w14:textId="340866B3" w:rsidR="00837631" w:rsidRDefault="00837631">
      <w:pPr>
        <w:pStyle w:val="Notedebasdepage"/>
      </w:pPr>
      <w:r>
        <w:rPr>
          <w:rStyle w:val="Appelnotedebasdep"/>
        </w:rPr>
        <w:footnoteRef/>
      </w:r>
      <w:r>
        <w:t xml:space="preserve"> </w:t>
      </w:r>
      <w:r w:rsidRPr="00837631">
        <w:t>ADI-</w:t>
      </w:r>
      <w:proofErr w:type="gramStart"/>
      <w:r w:rsidRPr="00837631">
        <w:t>ROM(</w:t>
      </w:r>
      <w:proofErr w:type="gramEnd"/>
      <w:r w:rsidRPr="00837631">
        <w:t>2022)20</w:t>
      </w:r>
      <w:r>
        <w:t xml:space="preserve">, Conseil de l’Europe, 2022, p.3 </w:t>
      </w:r>
    </w:p>
  </w:footnote>
  <w:footnote w:id="19">
    <w:p w14:paraId="5C8E353B" w14:textId="3ADBF7EC" w:rsidR="00837631" w:rsidRDefault="00837631">
      <w:pPr>
        <w:pStyle w:val="Notedebasdepage"/>
      </w:pPr>
      <w:r>
        <w:rPr>
          <w:rStyle w:val="Appelnotedebasdep"/>
        </w:rPr>
        <w:footnoteRef/>
      </w:r>
      <w:r>
        <w:t xml:space="preserve"> </w:t>
      </w:r>
      <w:bookmarkStart w:id="21" w:name="_Hlk139934949"/>
      <w:r>
        <w:t xml:space="preserve">Rapport </w:t>
      </w:r>
      <w:r w:rsidRPr="00837631">
        <w:t xml:space="preserve">Travailler avec les roms : participation et </w:t>
      </w:r>
      <w:r w:rsidR="003A5502" w:rsidRPr="00837631">
        <w:t>autonomisation</w:t>
      </w:r>
      <w:r w:rsidRPr="00837631">
        <w:t xml:space="preserve"> des communautés locales p</w:t>
      </w:r>
      <w:r>
        <w:t>.</w:t>
      </w:r>
      <w:r w:rsidRPr="00837631">
        <w:t>5 et 6</w:t>
      </w:r>
      <w:r>
        <w:t xml:space="preserve">, </w:t>
      </w:r>
      <w:hyperlink r:id="rId4" w:history="1">
        <w:r w:rsidRPr="00837631">
          <w:rPr>
            <w:rStyle w:val="Lienhypertexte"/>
          </w:rPr>
          <w:t>lien</w:t>
        </w:r>
      </w:hyperlink>
      <w:r>
        <w:t xml:space="preserve"> </w:t>
      </w:r>
      <w:bookmarkEnd w:id="21"/>
    </w:p>
  </w:footnote>
  <w:footnote w:id="20">
    <w:p w14:paraId="5C29E792" w14:textId="75E8F8E6" w:rsidR="00837631" w:rsidRDefault="00837631">
      <w:pPr>
        <w:pStyle w:val="Notedebasdepage"/>
      </w:pPr>
      <w:r>
        <w:rPr>
          <w:rStyle w:val="Appelnotedebasdep"/>
        </w:rPr>
        <w:footnoteRef/>
      </w:r>
      <w:r>
        <w:t xml:space="preserve"> </w:t>
      </w:r>
      <w:r w:rsidRPr="00837631">
        <w:t>Rapport sur la situation des citoyens de l’UE d’origine rom, qui se déplacent et émigrent dans d’autres États membres, FRA, 2009, p.</w:t>
      </w:r>
      <w:r>
        <w:t>15</w:t>
      </w:r>
    </w:p>
  </w:footnote>
  <w:footnote w:id="21">
    <w:p w14:paraId="5392BBDA" w14:textId="064E97B2" w:rsidR="00837631" w:rsidRDefault="00837631" w:rsidP="00837631">
      <w:pPr>
        <w:pStyle w:val="Notedebasdepage"/>
      </w:pPr>
      <w:r>
        <w:rPr>
          <w:rStyle w:val="Appelnotedebasdep"/>
        </w:rPr>
        <w:footnoteRef/>
      </w:r>
      <w:r>
        <w:t xml:space="preserve"> Deuxième enquête de l’Union européenne sur les minorités et la discrimination </w:t>
      </w:r>
      <w:r w:rsidR="003A5502">
        <w:t xml:space="preserve">- </w:t>
      </w:r>
      <w:r>
        <w:t xml:space="preserve">Les Roms, </w:t>
      </w:r>
      <w:r w:rsidRPr="00837631">
        <w:t>EU-MIDIS II</w:t>
      </w:r>
      <w:r>
        <w:t>, 2018, p.20</w:t>
      </w:r>
    </w:p>
  </w:footnote>
  <w:footnote w:id="22">
    <w:p w14:paraId="16771063" w14:textId="7BB58F8D" w:rsidR="00837631" w:rsidRDefault="00837631">
      <w:pPr>
        <w:pStyle w:val="Notedebasdepage"/>
      </w:pPr>
      <w:r>
        <w:rPr>
          <w:rStyle w:val="Appelnotedebasdep"/>
        </w:rPr>
        <w:footnoteRef/>
      </w:r>
      <w:r>
        <w:t xml:space="preserve"> Ibid p.22</w:t>
      </w:r>
    </w:p>
  </w:footnote>
  <w:footnote w:id="23">
    <w:p w14:paraId="74D50E78" w14:textId="4EA14F0C" w:rsidR="003A5502" w:rsidRDefault="003A5502">
      <w:pPr>
        <w:pStyle w:val="Notedebasdepage"/>
      </w:pPr>
      <w:r>
        <w:rPr>
          <w:rStyle w:val="Appelnotedebasdep"/>
        </w:rPr>
        <w:footnoteRef/>
      </w:r>
      <w:r>
        <w:t xml:space="preserve"> Ibid p.20 </w:t>
      </w:r>
    </w:p>
  </w:footnote>
  <w:footnote w:id="24">
    <w:p w14:paraId="6A6BDF5C" w14:textId="3E15DE28" w:rsidR="003A5502" w:rsidRDefault="003A5502">
      <w:pPr>
        <w:pStyle w:val="Notedebasdepage"/>
      </w:pPr>
      <w:r>
        <w:rPr>
          <w:rStyle w:val="Appelnotedebasdep"/>
        </w:rPr>
        <w:footnoteRef/>
      </w:r>
      <w:r>
        <w:t xml:space="preserve"> </w:t>
      </w:r>
      <w:r w:rsidRPr="00837631">
        <w:t>Enquête sur la situation des roms et gens du voyage, Roms et gens du voyage dans six pays, FRA, 2021, p.</w:t>
      </w:r>
      <w:r>
        <w:t>57</w:t>
      </w:r>
    </w:p>
  </w:footnote>
  <w:footnote w:id="25">
    <w:p w14:paraId="2F4D7A72" w14:textId="75933FD0" w:rsidR="003A5502" w:rsidRDefault="003A5502">
      <w:pPr>
        <w:pStyle w:val="Notedebasdepage"/>
      </w:pPr>
      <w:r>
        <w:rPr>
          <w:rStyle w:val="Appelnotedebasdep"/>
        </w:rPr>
        <w:footnoteRef/>
      </w:r>
      <w:r>
        <w:t xml:space="preserve"> </w:t>
      </w:r>
      <w:r w:rsidRPr="003A5502">
        <w:t>Rapport Travailler avec les roms : participation et autonomisation des communautés locales p.</w:t>
      </w:r>
      <w:r>
        <w:t>7</w:t>
      </w:r>
    </w:p>
  </w:footnote>
  <w:footnote w:id="26">
    <w:p w14:paraId="5CC2B5F1" w14:textId="29574E2C" w:rsidR="003A5502" w:rsidRDefault="003A5502">
      <w:pPr>
        <w:pStyle w:val="Notedebasdepage"/>
      </w:pPr>
      <w:r>
        <w:rPr>
          <w:rStyle w:val="Appelnotedebasdep"/>
        </w:rPr>
        <w:footnoteRef/>
      </w:r>
      <w:r>
        <w:t xml:space="preserve"> </w:t>
      </w:r>
      <w:r w:rsidRPr="003A5502">
        <w:t>Commission européenne (2011),</w:t>
      </w:r>
      <w:proofErr w:type="gramStart"/>
      <w:r w:rsidRPr="003A5502">
        <w:t xml:space="preserve"> «Cadre</w:t>
      </w:r>
      <w:proofErr w:type="gramEnd"/>
      <w:r w:rsidRPr="003A5502">
        <w:t xml:space="preserve"> de l’UE pour les stratégies nationales d’intégration des Roms pour la période allant jusqu’à 2020», COM(2011) 173 final, Bruxelles, 5 avril 2011, p. 7.</w:t>
      </w:r>
    </w:p>
  </w:footnote>
  <w:footnote w:id="27">
    <w:p w14:paraId="2EEB8C4C" w14:textId="33FD91E6" w:rsidR="003A5502" w:rsidRDefault="003A5502">
      <w:pPr>
        <w:pStyle w:val="Notedebasdepage"/>
      </w:pPr>
      <w:r>
        <w:rPr>
          <w:rStyle w:val="Appelnotedebasdep"/>
        </w:rPr>
        <w:footnoteRef/>
      </w:r>
      <w:r>
        <w:t xml:space="preserve"> </w:t>
      </w:r>
      <w:r w:rsidRPr="003A5502">
        <w:t>Communiqué de presse de la FRA Vienne, le 25 octobre 2022</w:t>
      </w:r>
    </w:p>
  </w:footnote>
  <w:footnote w:id="28">
    <w:p w14:paraId="1530574F" w14:textId="3081B418" w:rsidR="003A5502" w:rsidRDefault="003A5502">
      <w:pPr>
        <w:pStyle w:val="Notedebasdepage"/>
      </w:pPr>
      <w:r>
        <w:rPr>
          <w:rStyle w:val="Appelnotedebasdep"/>
        </w:rPr>
        <w:footnoteRef/>
      </w:r>
      <w:r>
        <w:t xml:space="preserve"> Une enquête ouverte après la destruction d’un camp de Roms par des riverains, France3-regions, 2023, </w:t>
      </w:r>
      <w:hyperlink r:id="rId5" w:history="1">
        <w:r w:rsidRPr="003A5502">
          <w:rPr>
            <w:rStyle w:val="Lienhypertexte"/>
          </w:rPr>
          <w:t>lien</w:t>
        </w:r>
      </w:hyperlink>
    </w:p>
  </w:footnote>
  <w:footnote w:id="29">
    <w:p w14:paraId="1BADF1B0" w14:textId="7874D751" w:rsidR="003A5502" w:rsidRDefault="003A5502">
      <w:pPr>
        <w:pStyle w:val="Notedebasdepage"/>
      </w:pPr>
      <w:r>
        <w:rPr>
          <w:rStyle w:val="Appelnotedebasdep"/>
        </w:rPr>
        <w:footnoteRef/>
      </w:r>
      <w:r>
        <w:t xml:space="preserve"> Arles, le camp de Roms de la route des saintes détruit ce matin, la Provence, 2023, </w:t>
      </w:r>
      <w:hyperlink r:id="rId6" w:history="1">
        <w:r w:rsidRPr="003A5502">
          <w:rPr>
            <w:rStyle w:val="Lienhypertexte"/>
          </w:rPr>
          <w:t>lien</w:t>
        </w:r>
      </w:hyperlink>
      <w:r>
        <w:t xml:space="preserve"> </w:t>
      </w:r>
    </w:p>
  </w:footnote>
  <w:footnote w:id="30">
    <w:p w14:paraId="58A66C8E" w14:textId="558EFAEC" w:rsidR="003A5502" w:rsidRDefault="003A5502">
      <w:pPr>
        <w:pStyle w:val="Notedebasdepage"/>
      </w:pPr>
      <w:r>
        <w:rPr>
          <w:rStyle w:val="Appelnotedebasdep"/>
        </w:rPr>
        <w:footnoteRef/>
      </w:r>
      <w:r>
        <w:t xml:space="preserve"> Haute Savoie, des caravanes installées sur 200 000 litres de carburant, Le Messager, 2023, </w:t>
      </w:r>
      <w:hyperlink r:id="rId7" w:history="1">
        <w:r w:rsidRPr="003A5502">
          <w:rPr>
            <w:rStyle w:val="Lienhypertexte"/>
          </w:rPr>
          <w:t>lien</w:t>
        </w:r>
      </w:hyperlink>
      <w:r>
        <w:t xml:space="preserve"> </w:t>
      </w:r>
    </w:p>
  </w:footnote>
  <w:footnote w:id="31">
    <w:p w14:paraId="2E9BC704" w14:textId="5E690189" w:rsidR="003A5502" w:rsidRDefault="003A5502">
      <w:pPr>
        <w:pStyle w:val="Notedebasdepage"/>
      </w:pPr>
      <w:r>
        <w:rPr>
          <w:rStyle w:val="Appelnotedebasdep"/>
        </w:rPr>
        <w:footnoteRef/>
      </w:r>
      <w:r>
        <w:t xml:space="preserve"> </w:t>
      </w:r>
      <w:r w:rsidRPr="003A5502">
        <w:t>Communiqué de presse de la FRA Vienne, le 25 octobre 2022</w:t>
      </w:r>
    </w:p>
  </w:footnote>
  <w:footnote w:id="32">
    <w:p w14:paraId="60F4C5DC" w14:textId="72B8D47E" w:rsidR="003A5502" w:rsidRDefault="003A5502">
      <w:pPr>
        <w:pStyle w:val="Notedebasdepage"/>
      </w:pPr>
      <w:r>
        <w:rPr>
          <w:rStyle w:val="Appelnotedebasdep"/>
        </w:rPr>
        <w:footnoteRef/>
      </w:r>
      <w:r>
        <w:t xml:space="preserve"> </w:t>
      </w:r>
      <w:r w:rsidRPr="003A5502">
        <w:t>Enquête sur la situation des roms et gens du voyage, Roms et gens du voyage dans six pays, FRA, 2021, p.</w:t>
      </w:r>
      <w:r>
        <w:t>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C3A"/>
    <w:multiLevelType w:val="hybridMultilevel"/>
    <w:tmpl w:val="69925C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703FFF"/>
    <w:multiLevelType w:val="hybridMultilevel"/>
    <w:tmpl w:val="6E30A7B6"/>
    <w:lvl w:ilvl="0" w:tplc="040C0019">
      <w:start w:val="1"/>
      <w:numFmt w:val="lowerLetter"/>
      <w:lvlText w:val="%1."/>
      <w:lvlJc w:val="left"/>
      <w:pPr>
        <w:ind w:left="2038" w:hanging="360"/>
      </w:pPr>
    </w:lvl>
    <w:lvl w:ilvl="1" w:tplc="040C0019" w:tentative="1">
      <w:start w:val="1"/>
      <w:numFmt w:val="lowerLetter"/>
      <w:lvlText w:val="%2."/>
      <w:lvlJc w:val="left"/>
      <w:pPr>
        <w:ind w:left="2758" w:hanging="360"/>
      </w:pPr>
    </w:lvl>
    <w:lvl w:ilvl="2" w:tplc="040C001B" w:tentative="1">
      <w:start w:val="1"/>
      <w:numFmt w:val="lowerRoman"/>
      <w:lvlText w:val="%3."/>
      <w:lvlJc w:val="right"/>
      <w:pPr>
        <w:ind w:left="3478" w:hanging="180"/>
      </w:pPr>
    </w:lvl>
    <w:lvl w:ilvl="3" w:tplc="040C000F" w:tentative="1">
      <w:start w:val="1"/>
      <w:numFmt w:val="decimal"/>
      <w:lvlText w:val="%4."/>
      <w:lvlJc w:val="left"/>
      <w:pPr>
        <w:ind w:left="4198" w:hanging="360"/>
      </w:pPr>
    </w:lvl>
    <w:lvl w:ilvl="4" w:tplc="040C0019" w:tentative="1">
      <w:start w:val="1"/>
      <w:numFmt w:val="lowerLetter"/>
      <w:lvlText w:val="%5."/>
      <w:lvlJc w:val="left"/>
      <w:pPr>
        <w:ind w:left="4918" w:hanging="360"/>
      </w:pPr>
    </w:lvl>
    <w:lvl w:ilvl="5" w:tplc="040C001B" w:tentative="1">
      <w:start w:val="1"/>
      <w:numFmt w:val="lowerRoman"/>
      <w:lvlText w:val="%6."/>
      <w:lvlJc w:val="right"/>
      <w:pPr>
        <w:ind w:left="5638" w:hanging="180"/>
      </w:pPr>
    </w:lvl>
    <w:lvl w:ilvl="6" w:tplc="040C000F" w:tentative="1">
      <w:start w:val="1"/>
      <w:numFmt w:val="decimal"/>
      <w:lvlText w:val="%7."/>
      <w:lvlJc w:val="left"/>
      <w:pPr>
        <w:ind w:left="6358" w:hanging="360"/>
      </w:pPr>
    </w:lvl>
    <w:lvl w:ilvl="7" w:tplc="040C0019" w:tentative="1">
      <w:start w:val="1"/>
      <w:numFmt w:val="lowerLetter"/>
      <w:lvlText w:val="%8."/>
      <w:lvlJc w:val="left"/>
      <w:pPr>
        <w:ind w:left="7078" w:hanging="360"/>
      </w:pPr>
    </w:lvl>
    <w:lvl w:ilvl="8" w:tplc="040C001B" w:tentative="1">
      <w:start w:val="1"/>
      <w:numFmt w:val="lowerRoman"/>
      <w:lvlText w:val="%9."/>
      <w:lvlJc w:val="right"/>
      <w:pPr>
        <w:ind w:left="7798" w:hanging="180"/>
      </w:pPr>
    </w:lvl>
  </w:abstractNum>
  <w:abstractNum w:abstractNumId="2" w15:restartNumberingAfterBreak="0">
    <w:nsid w:val="19E87D6F"/>
    <w:multiLevelType w:val="hybridMultilevel"/>
    <w:tmpl w:val="C06A5B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424492"/>
    <w:multiLevelType w:val="hybridMultilevel"/>
    <w:tmpl w:val="2C261DD0"/>
    <w:lvl w:ilvl="0" w:tplc="79843344">
      <w:start w:val="1"/>
      <w:numFmt w:val="decimal"/>
      <w:lvlText w:val="%1."/>
      <w:lvlJc w:val="left"/>
      <w:pPr>
        <w:ind w:left="1318" w:hanging="360"/>
      </w:pPr>
      <w:rPr>
        <w:rFonts w:hint="default"/>
      </w:rPr>
    </w:lvl>
    <w:lvl w:ilvl="1" w:tplc="040C0019" w:tentative="1">
      <w:start w:val="1"/>
      <w:numFmt w:val="lowerLetter"/>
      <w:lvlText w:val="%2."/>
      <w:lvlJc w:val="left"/>
      <w:pPr>
        <w:ind w:left="2038" w:hanging="360"/>
      </w:pPr>
    </w:lvl>
    <w:lvl w:ilvl="2" w:tplc="040C001B" w:tentative="1">
      <w:start w:val="1"/>
      <w:numFmt w:val="lowerRoman"/>
      <w:lvlText w:val="%3."/>
      <w:lvlJc w:val="right"/>
      <w:pPr>
        <w:ind w:left="2758" w:hanging="180"/>
      </w:pPr>
    </w:lvl>
    <w:lvl w:ilvl="3" w:tplc="040C000F" w:tentative="1">
      <w:start w:val="1"/>
      <w:numFmt w:val="decimal"/>
      <w:lvlText w:val="%4."/>
      <w:lvlJc w:val="left"/>
      <w:pPr>
        <w:ind w:left="3478" w:hanging="360"/>
      </w:pPr>
    </w:lvl>
    <w:lvl w:ilvl="4" w:tplc="040C0019" w:tentative="1">
      <w:start w:val="1"/>
      <w:numFmt w:val="lowerLetter"/>
      <w:lvlText w:val="%5."/>
      <w:lvlJc w:val="left"/>
      <w:pPr>
        <w:ind w:left="4198" w:hanging="360"/>
      </w:pPr>
    </w:lvl>
    <w:lvl w:ilvl="5" w:tplc="040C001B" w:tentative="1">
      <w:start w:val="1"/>
      <w:numFmt w:val="lowerRoman"/>
      <w:lvlText w:val="%6."/>
      <w:lvlJc w:val="right"/>
      <w:pPr>
        <w:ind w:left="4918" w:hanging="180"/>
      </w:pPr>
    </w:lvl>
    <w:lvl w:ilvl="6" w:tplc="040C000F" w:tentative="1">
      <w:start w:val="1"/>
      <w:numFmt w:val="decimal"/>
      <w:lvlText w:val="%7."/>
      <w:lvlJc w:val="left"/>
      <w:pPr>
        <w:ind w:left="5638" w:hanging="360"/>
      </w:pPr>
    </w:lvl>
    <w:lvl w:ilvl="7" w:tplc="040C0019" w:tentative="1">
      <w:start w:val="1"/>
      <w:numFmt w:val="lowerLetter"/>
      <w:lvlText w:val="%8."/>
      <w:lvlJc w:val="left"/>
      <w:pPr>
        <w:ind w:left="6358" w:hanging="360"/>
      </w:pPr>
    </w:lvl>
    <w:lvl w:ilvl="8" w:tplc="040C001B" w:tentative="1">
      <w:start w:val="1"/>
      <w:numFmt w:val="lowerRoman"/>
      <w:lvlText w:val="%9."/>
      <w:lvlJc w:val="right"/>
      <w:pPr>
        <w:ind w:left="7078" w:hanging="180"/>
      </w:pPr>
    </w:lvl>
  </w:abstractNum>
  <w:abstractNum w:abstractNumId="4" w15:restartNumberingAfterBreak="0">
    <w:nsid w:val="37B56C4C"/>
    <w:multiLevelType w:val="hybridMultilevel"/>
    <w:tmpl w:val="CFBE32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1087C"/>
    <w:multiLevelType w:val="hybridMultilevel"/>
    <w:tmpl w:val="5C3CFCC8"/>
    <w:lvl w:ilvl="0" w:tplc="040C000F">
      <w:start w:val="1"/>
      <w:numFmt w:val="decimal"/>
      <w:lvlText w:val="%1."/>
      <w:lvlJc w:val="left"/>
      <w:pPr>
        <w:ind w:left="1678" w:hanging="360"/>
      </w:pPr>
      <w:rPr>
        <w:rFonts w:hint="default"/>
      </w:rPr>
    </w:lvl>
    <w:lvl w:ilvl="1" w:tplc="040C0019" w:tentative="1">
      <w:start w:val="1"/>
      <w:numFmt w:val="lowerLetter"/>
      <w:lvlText w:val="%2."/>
      <w:lvlJc w:val="left"/>
      <w:pPr>
        <w:ind w:left="2398" w:hanging="360"/>
      </w:pPr>
    </w:lvl>
    <w:lvl w:ilvl="2" w:tplc="040C001B" w:tentative="1">
      <w:start w:val="1"/>
      <w:numFmt w:val="lowerRoman"/>
      <w:lvlText w:val="%3."/>
      <w:lvlJc w:val="right"/>
      <w:pPr>
        <w:ind w:left="3118" w:hanging="180"/>
      </w:pPr>
    </w:lvl>
    <w:lvl w:ilvl="3" w:tplc="040C000F" w:tentative="1">
      <w:start w:val="1"/>
      <w:numFmt w:val="decimal"/>
      <w:lvlText w:val="%4."/>
      <w:lvlJc w:val="left"/>
      <w:pPr>
        <w:ind w:left="3838" w:hanging="360"/>
      </w:pPr>
    </w:lvl>
    <w:lvl w:ilvl="4" w:tplc="040C0019" w:tentative="1">
      <w:start w:val="1"/>
      <w:numFmt w:val="lowerLetter"/>
      <w:lvlText w:val="%5."/>
      <w:lvlJc w:val="left"/>
      <w:pPr>
        <w:ind w:left="4558" w:hanging="360"/>
      </w:pPr>
    </w:lvl>
    <w:lvl w:ilvl="5" w:tplc="040C001B" w:tentative="1">
      <w:start w:val="1"/>
      <w:numFmt w:val="lowerRoman"/>
      <w:lvlText w:val="%6."/>
      <w:lvlJc w:val="right"/>
      <w:pPr>
        <w:ind w:left="5278" w:hanging="180"/>
      </w:pPr>
    </w:lvl>
    <w:lvl w:ilvl="6" w:tplc="040C000F" w:tentative="1">
      <w:start w:val="1"/>
      <w:numFmt w:val="decimal"/>
      <w:lvlText w:val="%7."/>
      <w:lvlJc w:val="left"/>
      <w:pPr>
        <w:ind w:left="5998" w:hanging="360"/>
      </w:pPr>
    </w:lvl>
    <w:lvl w:ilvl="7" w:tplc="040C0019" w:tentative="1">
      <w:start w:val="1"/>
      <w:numFmt w:val="lowerLetter"/>
      <w:lvlText w:val="%8."/>
      <w:lvlJc w:val="left"/>
      <w:pPr>
        <w:ind w:left="6718" w:hanging="360"/>
      </w:pPr>
    </w:lvl>
    <w:lvl w:ilvl="8" w:tplc="040C001B" w:tentative="1">
      <w:start w:val="1"/>
      <w:numFmt w:val="lowerRoman"/>
      <w:lvlText w:val="%9."/>
      <w:lvlJc w:val="right"/>
      <w:pPr>
        <w:ind w:left="7438" w:hanging="180"/>
      </w:pPr>
    </w:lvl>
  </w:abstractNum>
  <w:abstractNum w:abstractNumId="6" w15:restartNumberingAfterBreak="0">
    <w:nsid w:val="3CC47076"/>
    <w:multiLevelType w:val="hybridMultilevel"/>
    <w:tmpl w:val="EC7CEC4A"/>
    <w:lvl w:ilvl="0" w:tplc="AC2C8D8E">
      <w:start w:val="1"/>
      <w:numFmt w:val="decimal"/>
      <w:pStyle w:val="Titre2"/>
      <w:lvlText w:val="%1."/>
      <w:lvlJc w:val="left"/>
      <w:pPr>
        <w:ind w:left="1678" w:hanging="360"/>
      </w:pPr>
      <w:rPr>
        <w:rFonts w:hint="default"/>
      </w:rPr>
    </w:lvl>
    <w:lvl w:ilvl="1" w:tplc="9216F8F0">
      <w:start w:val="1"/>
      <w:numFmt w:val="upperLetter"/>
      <w:lvlText w:val="%2."/>
      <w:lvlJc w:val="left"/>
      <w:pPr>
        <w:ind w:left="2398" w:hanging="360"/>
      </w:pPr>
      <w:rPr>
        <w:rFonts w:hint="default"/>
      </w:rPr>
    </w:lvl>
    <w:lvl w:ilvl="2" w:tplc="FFFFFFFF" w:tentative="1">
      <w:start w:val="1"/>
      <w:numFmt w:val="lowerRoman"/>
      <w:lvlText w:val="%3."/>
      <w:lvlJc w:val="right"/>
      <w:pPr>
        <w:ind w:left="3118" w:hanging="180"/>
      </w:pPr>
    </w:lvl>
    <w:lvl w:ilvl="3" w:tplc="FFFFFFFF" w:tentative="1">
      <w:start w:val="1"/>
      <w:numFmt w:val="decimal"/>
      <w:lvlText w:val="%4."/>
      <w:lvlJc w:val="left"/>
      <w:pPr>
        <w:ind w:left="3838" w:hanging="360"/>
      </w:pPr>
    </w:lvl>
    <w:lvl w:ilvl="4" w:tplc="FFFFFFFF" w:tentative="1">
      <w:start w:val="1"/>
      <w:numFmt w:val="lowerLetter"/>
      <w:lvlText w:val="%5."/>
      <w:lvlJc w:val="left"/>
      <w:pPr>
        <w:ind w:left="4558" w:hanging="360"/>
      </w:pPr>
    </w:lvl>
    <w:lvl w:ilvl="5" w:tplc="FFFFFFFF" w:tentative="1">
      <w:start w:val="1"/>
      <w:numFmt w:val="lowerRoman"/>
      <w:lvlText w:val="%6."/>
      <w:lvlJc w:val="right"/>
      <w:pPr>
        <w:ind w:left="5278" w:hanging="180"/>
      </w:pPr>
    </w:lvl>
    <w:lvl w:ilvl="6" w:tplc="FFFFFFFF" w:tentative="1">
      <w:start w:val="1"/>
      <w:numFmt w:val="decimal"/>
      <w:lvlText w:val="%7."/>
      <w:lvlJc w:val="left"/>
      <w:pPr>
        <w:ind w:left="5998" w:hanging="360"/>
      </w:pPr>
    </w:lvl>
    <w:lvl w:ilvl="7" w:tplc="FFFFFFFF" w:tentative="1">
      <w:start w:val="1"/>
      <w:numFmt w:val="lowerLetter"/>
      <w:lvlText w:val="%8."/>
      <w:lvlJc w:val="left"/>
      <w:pPr>
        <w:ind w:left="6718" w:hanging="360"/>
      </w:pPr>
    </w:lvl>
    <w:lvl w:ilvl="8" w:tplc="FFFFFFFF" w:tentative="1">
      <w:start w:val="1"/>
      <w:numFmt w:val="lowerRoman"/>
      <w:lvlText w:val="%9."/>
      <w:lvlJc w:val="right"/>
      <w:pPr>
        <w:ind w:left="7438" w:hanging="180"/>
      </w:pPr>
    </w:lvl>
  </w:abstractNum>
  <w:abstractNum w:abstractNumId="7" w15:restartNumberingAfterBreak="0">
    <w:nsid w:val="4AC06320"/>
    <w:multiLevelType w:val="hybridMultilevel"/>
    <w:tmpl w:val="4282F50E"/>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B1522F5"/>
    <w:multiLevelType w:val="hybridMultilevel"/>
    <w:tmpl w:val="41C81A90"/>
    <w:lvl w:ilvl="0" w:tplc="797878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943A78"/>
    <w:multiLevelType w:val="hybridMultilevel"/>
    <w:tmpl w:val="AD7C1BA2"/>
    <w:lvl w:ilvl="0" w:tplc="9EBE6BAA">
      <w:start w:val="1"/>
      <w:numFmt w:val="decimal"/>
      <w:lvlText w:val="%1."/>
      <w:lvlJc w:val="left"/>
      <w:pPr>
        <w:ind w:left="1524" w:hanging="567"/>
      </w:pPr>
      <w:rPr>
        <w:rFonts w:ascii="Times New Roman" w:eastAsia="Times New Roman" w:hAnsi="Times New Roman" w:cs="Times New Roman" w:hint="default"/>
        <w:w w:val="100"/>
        <w:sz w:val="24"/>
        <w:szCs w:val="24"/>
        <w:lang w:val="fr-FR" w:eastAsia="en-US" w:bidi="ar-SA"/>
      </w:rPr>
    </w:lvl>
    <w:lvl w:ilvl="1" w:tplc="C22803B0">
      <w:numFmt w:val="bullet"/>
      <w:lvlText w:val="•"/>
      <w:lvlJc w:val="left"/>
      <w:pPr>
        <w:ind w:left="2466" w:hanging="567"/>
      </w:pPr>
      <w:rPr>
        <w:rFonts w:hint="default"/>
        <w:lang w:val="fr-FR" w:eastAsia="en-US" w:bidi="ar-SA"/>
      </w:rPr>
    </w:lvl>
    <w:lvl w:ilvl="2" w:tplc="F516E934">
      <w:numFmt w:val="bullet"/>
      <w:lvlText w:val="•"/>
      <w:lvlJc w:val="left"/>
      <w:pPr>
        <w:ind w:left="3413" w:hanging="567"/>
      </w:pPr>
      <w:rPr>
        <w:rFonts w:hint="default"/>
        <w:lang w:val="fr-FR" w:eastAsia="en-US" w:bidi="ar-SA"/>
      </w:rPr>
    </w:lvl>
    <w:lvl w:ilvl="3" w:tplc="F776F536">
      <w:numFmt w:val="bullet"/>
      <w:lvlText w:val="•"/>
      <w:lvlJc w:val="left"/>
      <w:pPr>
        <w:ind w:left="4359" w:hanging="567"/>
      </w:pPr>
      <w:rPr>
        <w:rFonts w:hint="default"/>
        <w:lang w:val="fr-FR" w:eastAsia="en-US" w:bidi="ar-SA"/>
      </w:rPr>
    </w:lvl>
    <w:lvl w:ilvl="4" w:tplc="AFDE4E68">
      <w:numFmt w:val="bullet"/>
      <w:lvlText w:val="•"/>
      <w:lvlJc w:val="left"/>
      <w:pPr>
        <w:ind w:left="5306" w:hanging="567"/>
      </w:pPr>
      <w:rPr>
        <w:rFonts w:hint="default"/>
        <w:lang w:val="fr-FR" w:eastAsia="en-US" w:bidi="ar-SA"/>
      </w:rPr>
    </w:lvl>
    <w:lvl w:ilvl="5" w:tplc="54467BF6">
      <w:numFmt w:val="bullet"/>
      <w:lvlText w:val="•"/>
      <w:lvlJc w:val="left"/>
      <w:pPr>
        <w:ind w:left="6253" w:hanging="567"/>
      </w:pPr>
      <w:rPr>
        <w:rFonts w:hint="default"/>
        <w:lang w:val="fr-FR" w:eastAsia="en-US" w:bidi="ar-SA"/>
      </w:rPr>
    </w:lvl>
    <w:lvl w:ilvl="6" w:tplc="FE328286">
      <w:numFmt w:val="bullet"/>
      <w:lvlText w:val="•"/>
      <w:lvlJc w:val="left"/>
      <w:pPr>
        <w:ind w:left="7199" w:hanging="567"/>
      </w:pPr>
      <w:rPr>
        <w:rFonts w:hint="default"/>
        <w:lang w:val="fr-FR" w:eastAsia="en-US" w:bidi="ar-SA"/>
      </w:rPr>
    </w:lvl>
    <w:lvl w:ilvl="7" w:tplc="F320AC30">
      <w:numFmt w:val="bullet"/>
      <w:lvlText w:val="•"/>
      <w:lvlJc w:val="left"/>
      <w:pPr>
        <w:ind w:left="8146" w:hanging="567"/>
      </w:pPr>
      <w:rPr>
        <w:rFonts w:hint="default"/>
        <w:lang w:val="fr-FR" w:eastAsia="en-US" w:bidi="ar-SA"/>
      </w:rPr>
    </w:lvl>
    <w:lvl w:ilvl="8" w:tplc="3D1CAA52">
      <w:numFmt w:val="bullet"/>
      <w:lvlText w:val="•"/>
      <w:lvlJc w:val="left"/>
      <w:pPr>
        <w:ind w:left="9092" w:hanging="567"/>
      </w:pPr>
      <w:rPr>
        <w:rFonts w:hint="default"/>
        <w:lang w:val="fr-FR" w:eastAsia="en-US" w:bidi="ar-SA"/>
      </w:rPr>
    </w:lvl>
  </w:abstractNum>
  <w:abstractNum w:abstractNumId="10" w15:restartNumberingAfterBreak="0">
    <w:nsid w:val="4D306C02"/>
    <w:multiLevelType w:val="hybridMultilevel"/>
    <w:tmpl w:val="43D26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B27BCC"/>
    <w:multiLevelType w:val="hybridMultilevel"/>
    <w:tmpl w:val="DB76C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D040D4"/>
    <w:multiLevelType w:val="hybridMultilevel"/>
    <w:tmpl w:val="A03A8322"/>
    <w:lvl w:ilvl="0" w:tplc="040C0015">
      <w:start w:val="1"/>
      <w:numFmt w:val="upperLetter"/>
      <w:lvlText w:val="%1."/>
      <w:lvlJc w:val="left"/>
      <w:pPr>
        <w:ind w:left="1678" w:hanging="360"/>
      </w:pPr>
    </w:lvl>
    <w:lvl w:ilvl="1" w:tplc="040C0019" w:tentative="1">
      <w:start w:val="1"/>
      <w:numFmt w:val="lowerLetter"/>
      <w:lvlText w:val="%2."/>
      <w:lvlJc w:val="left"/>
      <w:pPr>
        <w:ind w:left="2398" w:hanging="360"/>
      </w:pPr>
    </w:lvl>
    <w:lvl w:ilvl="2" w:tplc="040C001B" w:tentative="1">
      <w:start w:val="1"/>
      <w:numFmt w:val="lowerRoman"/>
      <w:lvlText w:val="%3."/>
      <w:lvlJc w:val="right"/>
      <w:pPr>
        <w:ind w:left="3118" w:hanging="180"/>
      </w:pPr>
    </w:lvl>
    <w:lvl w:ilvl="3" w:tplc="040C000F" w:tentative="1">
      <w:start w:val="1"/>
      <w:numFmt w:val="decimal"/>
      <w:lvlText w:val="%4."/>
      <w:lvlJc w:val="left"/>
      <w:pPr>
        <w:ind w:left="3838" w:hanging="360"/>
      </w:pPr>
    </w:lvl>
    <w:lvl w:ilvl="4" w:tplc="040C0019" w:tentative="1">
      <w:start w:val="1"/>
      <w:numFmt w:val="lowerLetter"/>
      <w:lvlText w:val="%5."/>
      <w:lvlJc w:val="left"/>
      <w:pPr>
        <w:ind w:left="4558" w:hanging="360"/>
      </w:pPr>
    </w:lvl>
    <w:lvl w:ilvl="5" w:tplc="040C001B" w:tentative="1">
      <w:start w:val="1"/>
      <w:numFmt w:val="lowerRoman"/>
      <w:lvlText w:val="%6."/>
      <w:lvlJc w:val="right"/>
      <w:pPr>
        <w:ind w:left="5278" w:hanging="180"/>
      </w:pPr>
    </w:lvl>
    <w:lvl w:ilvl="6" w:tplc="040C000F" w:tentative="1">
      <w:start w:val="1"/>
      <w:numFmt w:val="decimal"/>
      <w:lvlText w:val="%7."/>
      <w:lvlJc w:val="left"/>
      <w:pPr>
        <w:ind w:left="5998" w:hanging="360"/>
      </w:pPr>
    </w:lvl>
    <w:lvl w:ilvl="7" w:tplc="040C0019" w:tentative="1">
      <w:start w:val="1"/>
      <w:numFmt w:val="lowerLetter"/>
      <w:lvlText w:val="%8."/>
      <w:lvlJc w:val="left"/>
      <w:pPr>
        <w:ind w:left="6718" w:hanging="360"/>
      </w:pPr>
    </w:lvl>
    <w:lvl w:ilvl="8" w:tplc="040C001B" w:tentative="1">
      <w:start w:val="1"/>
      <w:numFmt w:val="lowerRoman"/>
      <w:lvlText w:val="%9."/>
      <w:lvlJc w:val="right"/>
      <w:pPr>
        <w:ind w:left="7438" w:hanging="180"/>
      </w:pPr>
    </w:lvl>
  </w:abstractNum>
  <w:abstractNum w:abstractNumId="13" w15:restartNumberingAfterBreak="0">
    <w:nsid w:val="59DA4B52"/>
    <w:multiLevelType w:val="hybridMultilevel"/>
    <w:tmpl w:val="2946B3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8321FB"/>
    <w:multiLevelType w:val="hybridMultilevel"/>
    <w:tmpl w:val="8B1654CE"/>
    <w:lvl w:ilvl="0" w:tplc="F7B8D5B4">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087A1C"/>
    <w:multiLevelType w:val="hybridMultilevel"/>
    <w:tmpl w:val="414A48C8"/>
    <w:lvl w:ilvl="0" w:tplc="80D60FE2">
      <w:start w:val="1"/>
      <w:numFmt w:val="decimal"/>
      <w:lvlText w:val="%1."/>
      <w:lvlJc w:val="left"/>
      <w:pPr>
        <w:ind w:left="1678" w:hanging="360"/>
      </w:pPr>
      <w:rPr>
        <w:rFonts w:hint="default"/>
      </w:rPr>
    </w:lvl>
    <w:lvl w:ilvl="1" w:tplc="040C0019" w:tentative="1">
      <w:start w:val="1"/>
      <w:numFmt w:val="lowerLetter"/>
      <w:lvlText w:val="%2."/>
      <w:lvlJc w:val="left"/>
      <w:pPr>
        <w:ind w:left="2398" w:hanging="360"/>
      </w:pPr>
    </w:lvl>
    <w:lvl w:ilvl="2" w:tplc="040C001B" w:tentative="1">
      <w:start w:val="1"/>
      <w:numFmt w:val="lowerRoman"/>
      <w:lvlText w:val="%3."/>
      <w:lvlJc w:val="right"/>
      <w:pPr>
        <w:ind w:left="3118" w:hanging="180"/>
      </w:pPr>
    </w:lvl>
    <w:lvl w:ilvl="3" w:tplc="040C000F" w:tentative="1">
      <w:start w:val="1"/>
      <w:numFmt w:val="decimal"/>
      <w:lvlText w:val="%4."/>
      <w:lvlJc w:val="left"/>
      <w:pPr>
        <w:ind w:left="3838" w:hanging="360"/>
      </w:pPr>
    </w:lvl>
    <w:lvl w:ilvl="4" w:tplc="040C0019" w:tentative="1">
      <w:start w:val="1"/>
      <w:numFmt w:val="lowerLetter"/>
      <w:lvlText w:val="%5."/>
      <w:lvlJc w:val="left"/>
      <w:pPr>
        <w:ind w:left="4558" w:hanging="360"/>
      </w:pPr>
    </w:lvl>
    <w:lvl w:ilvl="5" w:tplc="040C001B" w:tentative="1">
      <w:start w:val="1"/>
      <w:numFmt w:val="lowerRoman"/>
      <w:lvlText w:val="%6."/>
      <w:lvlJc w:val="right"/>
      <w:pPr>
        <w:ind w:left="5278" w:hanging="180"/>
      </w:pPr>
    </w:lvl>
    <w:lvl w:ilvl="6" w:tplc="040C000F" w:tentative="1">
      <w:start w:val="1"/>
      <w:numFmt w:val="decimal"/>
      <w:lvlText w:val="%7."/>
      <w:lvlJc w:val="left"/>
      <w:pPr>
        <w:ind w:left="5998" w:hanging="360"/>
      </w:pPr>
    </w:lvl>
    <w:lvl w:ilvl="7" w:tplc="040C0019" w:tentative="1">
      <w:start w:val="1"/>
      <w:numFmt w:val="lowerLetter"/>
      <w:lvlText w:val="%8."/>
      <w:lvlJc w:val="left"/>
      <w:pPr>
        <w:ind w:left="6718" w:hanging="360"/>
      </w:pPr>
    </w:lvl>
    <w:lvl w:ilvl="8" w:tplc="040C001B" w:tentative="1">
      <w:start w:val="1"/>
      <w:numFmt w:val="lowerRoman"/>
      <w:lvlText w:val="%9."/>
      <w:lvlJc w:val="right"/>
      <w:pPr>
        <w:ind w:left="7438" w:hanging="180"/>
      </w:pPr>
    </w:lvl>
  </w:abstractNum>
  <w:abstractNum w:abstractNumId="16" w15:restartNumberingAfterBreak="0">
    <w:nsid w:val="5F1D3188"/>
    <w:multiLevelType w:val="hybridMultilevel"/>
    <w:tmpl w:val="337EB320"/>
    <w:lvl w:ilvl="0" w:tplc="ACF6DE28">
      <w:start w:val="1"/>
      <w:numFmt w:val="bullet"/>
      <w:lvlText w:val="-"/>
      <w:lvlJc w:val="left"/>
      <w:pPr>
        <w:ind w:left="720" w:hanging="360"/>
      </w:pPr>
      <w:rPr>
        <w:rFonts w:ascii="TimesNewRomanPS-ItalicMT" w:eastAsiaTheme="minorHAnsi" w:hAnsi="TimesNewRomanPS-ItalicMT" w:cs="TimesNewRomanPS-Italic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985FD3"/>
    <w:multiLevelType w:val="hybridMultilevel"/>
    <w:tmpl w:val="9A3EC6FC"/>
    <w:lvl w:ilvl="0" w:tplc="B5809BC0">
      <w:start w:val="1"/>
      <w:numFmt w:val="lowerLetter"/>
      <w:lvlText w:val="%1."/>
      <w:lvlJc w:val="left"/>
      <w:pPr>
        <w:ind w:left="1678" w:hanging="360"/>
      </w:pPr>
      <w:rPr>
        <w:rFonts w:hint="default"/>
      </w:rPr>
    </w:lvl>
    <w:lvl w:ilvl="1" w:tplc="040C0019" w:tentative="1">
      <w:start w:val="1"/>
      <w:numFmt w:val="lowerLetter"/>
      <w:lvlText w:val="%2."/>
      <w:lvlJc w:val="left"/>
      <w:pPr>
        <w:ind w:left="2398" w:hanging="360"/>
      </w:pPr>
    </w:lvl>
    <w:lvl w:ilvl="2" w:tplc="040C001B" w:tentative="1">
      <w:start w:val="1"/>
      <w:numFmt w:val="lowerRoman"/>
      <w:lvlText w:val="%3."/>
      <w:lvlJc w:val="right"/>
      <w:pPr>
        <w:ind w:left="3118" w:hanging="180"/>
      </w:pPr>
    </w:lvl>
    <w:lvl w:ilvl="3" w:tplc="040C000F" w:tentative="1">
      <w:start w:val="1"/>
      <w:numFmt w:val="decimal"/>
      <w:lvlText w:val="%4."/>
      <w:lvlJc w:val="left"/>
      <w:pPr>
        <w:ind w:left="3838" w:hanging="360"/>
      </w:pPr>
    </w:lvl>
    <w:lvl w:ilvl="4" w:tplc="040C0019" w:tentative="1">
      <w:start w:val="1"/>
      <w:numFmt w:val="lowerLetter"/>
      <w:lvlText w:val="%5."/>
      <w:lvlJc w:val="left"/>
      <w:pPr>
        <w:ind w:left="4558" w:hanging="360"/>
      </w:pPr>
    </w:lvl>
    <w:lvl w:ilvl="5" w:tplc="040C001B" w:tentative="1">
      <w:start w:val="1"/>
      <w:numFmt w:val="lowerRoman"/>
      <w:lvlText w:val="%6."/>
      <w:lvlJc w:val="right"/>
      <w:pPr>
        <w:ind w:left="5278" w:hanging="180"/>
      </w:pPr>
    </w:lvl>
    <w:lvl w:ilvl="6" w:tplc="040C000F" w:tentative="1">
      <w:start w:val="1"/>
      <w:numFmt w:val="decimal"/>
      <w:lvlText w:val="%7."/>
      <w:lvlJc w:val="left"/>
      <w:pPr>
        <w:ind w:left="5998" w:hanging="360"/>
      </w:pPr>
    </w:lvl>
    <w:lvl w:ilvl="7" w:tplc="040C0019" w:tentative="1">
      <w:start w:val="1"/>
      <w:numFmt w:val="lowerLetter"/>
      <w:lvlText w:val="%8."/>
      <w:lvlJc w:val="left"/>
      <w:pPr>
        <w:ind w:left="6718" w:hanging="360"/>
      </w:pPr>
    </w:lvl>
    <w:lvl w:ilvl="8" w:tplc="040C001B" w:tentative="1">
      <w:start w:val="1"/>
      <w:numFmt w:val="lowerRoman"/>
      <w:lvlText w:val="%9."/>
      <w:lvlJc w:val="right"/>
      <w:pPr>
        <w:ind w:left="7438" w:hanging="180"/>
      </w:pPr>
    </w:lvl>
  </w:abstractNum>
  <w:abstractNum w:abstractNumId="18" w15:restartNumberingAfterBreak="0">
    <w:nsid w:val="63771A14"/>
    <w:multiLevelType w:val="hybridMultilevel"/>
    <w:tmpl w:val="CFBE32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202134"/>
    <w:multiLevelType w:val="hybridMultilevel"/>
    <w:tmpl w:val="F710B9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716347"/>
    <w:multiLevelType w:val="hybridMultilevel"/>
    <w:tmpl w:val="C23E40C2"/>
    <w:lvl w:ilvl="0" w:tplc="E72AD3EE">
      <w:numFmt w:val="bullet"/>
      <w:lvlText w:val="–"/>
      <w:lvlJc w:val="left"/>
      <w:pPr>
        <w:ind w:left="1525" w:hanging="567"/>
      </w:pPr>
      <w:rPr>
        <w:rFonts w:ascii="Times New Roman" w:eastAsia="Times New Roman" w:hAnsi="Times New Roman" w:cs="Times New Roman" w:hint="default"/>
        <w:w w:val="100"/>
        <w:sz w:val="24"/>
        <w:szCs w:val="24"/>
        <w:lang w:val="fr-FR" w:eastAsia="en-US" w:bidi="ar-SA"/>
      </w:rPr>
    </w:lvl>
    <w:lvl w:ilvl="1" w:tplc="CD304C10">
      <w:numFmt w:val="bullet"/>
      <w:lvlText w:val="•"/>
      <w:lvlJc w:val="left"/>
      <w:pPr>
        <w:ind w:left="2466" w:hanging="567"/>
      </w:pPr>
      <w:rPr>
        <w:rFonts w:hint="default"/>
        <w:lang w:val="fr-FR" w:eastAsia="en-US" w:bidi="ar-SA"/>
      </w:rPr>
    </w:lvl>
    <w:lvl w:ilvl="2" w:tplc="8E1EB852">
      <w:numFmt w:val="bullet"/>
      <w:lvlText w:val="•"/>
      <w:lvlJc w:val="left"/>
      <w:pPr>
        <w:ind w:left="3413" w:hanging="567"/>
      </w:pPr>
      <w:rPr>
        <w:rFonts w:hint="default"/>
        <w:lang w:val="fr-FR" w:eastAsia="en-US" w:bidi="ar-SA"/>
      </w:rPr>
    </w:lvl>
    <w:lvl w:ilvl="3" w:tplc="B96A95D6">
      <w:numFmt w:val="bullet"/>
      <w:lvlText w:val="•"/>
      <w:lvlJc w:val="left"/>
      <w:pPr>
        <w:ind w:left="4359" w:hanging="567"/>
      </w:pPr>
      <w:rPr>
        <w:rFonts w:hint="default"/>
        <w:lang w:val="fr-FR" w:eastAsia="en-US" w:bidi="ar-SA"/>
      </w:rPr>
    </w:lvl>
    <w:lvl w:ilvl="4" w:tplc="AD0078CE">
      <w:numFmt w:val="bullet"/>
      <w:lvlText w:val="•"/>
      <w:lvlJc w:val="left"/>
      <w:pPr>
        <w:ind w:left="5306" w:hanging="567"/>
      </w:pPr>
      <w:rPr>
        <w:rFonts w:hint="default"/>
        <w:lang w:val="fr-FR" w:eastAsia="en-US" w:bidi="ar-SA"/>
      </w:rPr>
    </w:lvl>
    <w:lvl w:ilvl="5" w:tplc="F21EFC32">
      <w:numFmt w:val="bullet"/>
      <w:lvlText w:val="•"/>
      <w:lvlJc w:val="left"/>
      <w:pPr>
        <w:ind w:left="6253" w:hanging="567"/>
      </w:pPr>
      <w:rPr>
        <w:rFonts w:hint="default"/>
        <w:lang w:val="fr-FR" w:eastAsia="en-US" w:bidi="ar-SA"/>
      </w:rPr>
    </w:lvl>
    <w:lvl w:ilvl="6" w:tplc="CC7A1BC6">
      <w:numFmt w:val="bullet"/>
      <w:lvlText w:val="•"/>
      <w:lvlJc w:val="left"/>
      <w:pPr>
        <w:ind w:left="7199" w:hanging="567"/>
      </w:pPr>
      <w:rPr>
        <w:rFonts w:hint="default"/>
        <w:lang w:val="fr-FR" w:eastAsia="en-US" w:bidi="ar-SA"/>
      </w:rPr>
    </w:lvl>
    <w:lvl w:ilvl="7" w:tplc="EBBE59E4">
      <w:numFmt w:val="bullet"/>
      <w:lvlText w:val="•"/>
      <w:lvlJc w:val="left"/>
      <w:pPr>
        <w:ind w:left="8146" w:hanging="567"/>
      </w:pPr>
      <w:rPr>
        <w:rFonts w:hint="default"/>
        <w:lang w:val="fr-FR" w:eastAsia="en-US" w:bidi="ar-SA"/>
      </w:rPr>
    </w:lvl>
    <w:lvl w:ilvl="8" w:tplc="E9FC10EA">
      <w:numFmt w:val="bullet"/>
      <w:lvlText w:val="•"/>
      <w:lvlJc w:val="left"/>
      <w:pPr>
        <w:ind w:left="9092" w:hanging="567"/>
      </w:pPr>
      <w:rPr>
        <w:rFonts w:hint="default"/>
        <w:lang w:val="fr-FR" w:eastAsia="en-US" w:bidi="ar-SA"/>
      </w:rPr>
    </w:lvl>
  </w:abstractNum>
  <w:abstractNum w:abstractNumId="21" w15:restartNumberingAfterBreak="0">
    <w:nsid w:val="6E422303"/>
    <w:multiLevelType w:val="hybridMultilevel"/>
    <w:tmpl w:val="CFBE32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5F1C8B"/>
    <w:multiLevelType w:val="hybridMultilevel"/>
    <w:tmpl w:val="9A8089A0"/>
    <w:lvl w:ilvl="0" w:tplc="040C000F">
      <w:start w:val="1"/>
      <w:numFmt w:val="decimal"/>
      <w:lvlText w:val="%1."/>
      <w:lvlJc w:val="left"/>
      <w:pPr>
        <w:ind w:left="1318" w:hanging="360"/>
      </w:pPr>
      <w:rPr>
        <w:rFonts w:hint="default"/>
      </w:rPr>
    </w:lvl>
    <w:lvl w:ilvl="1" w:tplc="58B6C670">
      <w:start w:val="1"/>
      <w:numFmt w:val="upperLetter"/>
      <w:lvlText w:val="%2."/>
      <w:lvlJc w:val="left"/>
      <w:pPr>
        <w:ind w:left="2038" w:hanging="360"/>
      </w:pPr>
      <w:rPr>
        <w:rFonts w:hint="default"/>
      </w:rPr>
    </w:lvl>
    <w:lvl w:ilvl="2" w:tplc="040C001B" w:tentative="1">
      <w:start w:val="1"/>
      <w:numFmt w:val="lowerRoman"/>
      <w:lvlText w:val="%3."/>
      <w:lvlJc w:val="right"/>
      <w:pPr>
        <w:ind w:left="2758" w:hanging="180"/>
      </w:pPr>
    </w:lvl>
    <w:lvl w:ilvl="3" w:tplc="040C000F" w:tentative="1">
      <w:start w:val="1"/>
      <w:numFmt w:val="decimal"/>
      <w:lvlText w:val="%4."/>
      <w:lvlJc w:val="left"/>
      <w:pPr>
        <w:ind w:left="3478" w:hanging="360"/>
      </w:pPr>
    </w:lvl>
    <w:lvl w:ilvl="4" w:tplc="040C0019" w:tentative="1">
      <w:start w:val="1"/>
      <w:numFmt w:val="lowerLetter"/>
      <w:lvlText w:val="%5."/>
      <w:lvlJc w:val="left"/>
      <w:pPr>
        <w:ind w:left="4198" w:hanging="360"/>
      </w:pPr>
    </w:lvl>
    <w:lvl w:ilvl="5" w:tplc="040C001B" w:tentative="1">
      <w:start w:val="1"/>
      <w:numFmt w:val="lowerRoman"/>
      <w:lvlText w:val="%6."/>
      <w:lvlJc w:val="right"/>
      <w:pPr>
        <w:ind w:left="4918" w:hanging="180"/>
      </w:pPr>
    </w:lvl>
    <w:lvl w:ilvl="6" w:tplc="040C000F" w:tentative="1">
      <w:start w:val="1"/>
      <w:numFmt w:val="decimal"/>
      <w:lvlText w:val="%7."/>
      <w:lvlJc w:val="left"/>
      <w:pPr>
        <w:ind w:left="5638" w:hanging="360"/>
      </w:pPr>
    </w:lvl>
    <w:lvl w:ilvl="7" w:tplc="040C0019" w:tentative="1">
      <w:start w:val="1"/>
      <w:numFmt w:val="lowerLetter"/>
      <w:lvlText w:val="%8."/>
      <w:lvlJc w:val="left"/>
      <w:pPr>
        <w:ind w:left="6358" w:hanging="360"/>
      </w:pPr>
    </w:lvl>
    <w:lvl w:ilvl="8" w:tplc="040C001B" w:tentative="1">
      <w:start w:val="1"/>
      <w:numFmt w:val="lowerRoman"/>
      <w:lvlText w:val="%9."/>
      <w:lvlJc w:val="right"/>
      <w:pPr>
        <w:ind w:left="7078" w:hanging="180"/>
      </w:pPr>
    </w:lvl>
  </w:abstractNum>
  <w:num w:numId="1" w16cid:durableId="89475379">
    <w:abstractNumId w:val="9"/>
  </w:num>
  <w:num w:numId="2" w16cid:durableId="1836648442">
    <w:abstractNumId w:val="20"/>
  </w:num>
  <w:num w:numId="3" w16cid:durableId="654993872">
    <w:abstractNumId w:val="10"/>
  </w:num>
  <w:num w:numId="4" w16cid:durableId="483622858">
    <w:abstractNumId w:val="3"/>
  </w:num>
  <w:num w:numId="5" w16cid:durableId="1131051271">
    <w:abstractNumId w:val="22"/>
  </w:num>
  <w:num w:numId="6" w16cid:durableId="2037270652">
    <w:abstractNumId w:val="1"/>
  </w:num>
  <w:num w:numId="7" w16cid:durableId="1616323254">
    <w:abstractNumId w:val="18"/>
  </w:num>
  <w:num w:numId="8" w16cid:durableId="1864054829">
    <w:abstractNumId w:val="2"/>
  </w:num>
  <w:num w:numId="9" w16cid:durableId="4990037">
    <w:abstractNumId w:val="19"/>
  </w:num>
  <w:num w:numId="10" w16cid:durableId="1493445907">
    <w:abstractNumId w:val="21"/>
  </w:num>
  <w:num w:numId="11" w16cid:durableId="1549219223">
    <w:abstractNumId w:val="4"/>
  </w:num>
  <w:num w:numId="12" w16cid:durableId="1082604096">
    <w:abstractNumId w:val="17"/>
  </w:num>
  <w:num w:numId="13" w16cid:durableId="973101269">
    <w:abstractNumId w:val="0"/>
  </w:num>
  <w:num w:numId="14" w16cid:durableId="1849757338">
    <w:abstractNumId w:val="11"/>
  </w:num>
  <w:num w:numId="15" w16cid:durableId="333144913">
    <w:abstractNumId w:val="16"/>
  </w:num>
  <w:num w:numId="16" w16cid:durableId="766344091">
    <w:abstractNumId w:val="8"/>
  </w:num>
  <w:num w:numId="17" w16cid:durableId="376324174">
    <w:abstractNumId w:val="14"/>
  </w:num>
  <w:num w:numId="18" w16cid:durableId="719746631">
    <w:abstractNumId w:val="7"/>
  </w:num>
  <w:num w:numId="19" w16cid:durableId="2063600121">
    <w:abstractNumId w:val="12"/>
  </w:num>
  <w:num w:numId="20" w16cid:durableId="1153716610">
    <w:abstractNumId w:val="5"/>
  </w:num>
  <w:num w:numId="21" w16cid:durableId="966006133">
    <w:abstractNumId w:val="15"/>
  </w:num>
  <w:num w:numId="22" w16cid:durableId="519970156">
    <w:abstractNumId w:val="6"/>
  </w:num>
  <w:num w:numId="23" w16cid:durableId="1050809476">
    <w:abstractNumId w:val="6"/>
    <w:lvlOverride w:ilvl="0">
      <w:startOverride w:val="1"/>
    </w:lvlOverride>
  </w:num>
  <w:num w:numId="24" w16cid:durableId="165679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E9"/>
    <w:rsid w:val="00002031"/>
    <w:rsid w:val="00005132"/>
    <w:rsid w:val="000127A1"/>
    <w:rsid w:val="000228B5"/>
    <w:rsid w:val="00031D39"/>
    <w:rsid w:val="00041502"/>
    <w:rsid w:val="00041FEF"/>
    <w:rsid w:val="0004265D"/>
    <w:rsid w:val="00042B46"/>
    <w:rsid w:val="000441D1"/>
    <w:rsid w:val="0004574D"/>
    <w:rsid w:val="000463FB"/>
    <w:rsid w:val="00064F2E"/>
    <w:rsid w:val="000655A4"/>
    <w:rsid w:val="0007123F"/>
    <w:rsid w:val="00073FAD"/>
    <w:rsid w:val="00076356"/>
    <w:rsid w:val="00082B2B"/>
    <w:rsid w:val="0009107F"/>
    <w:rsid w:val="00091167"/>
    <w:rsid w:val="00091B58"/>
    <w:rsid w:val="00093D34"/>
    <w:rsid w:val="0009576B"/>
    <w:rsid w:val="000B763F"/>
    <w:rsid w:val="000C5AAC"/>
    <w:rsid w:val="000C75B1"/>
    <w:rsid w:val="000D24A6"/>
    <w:rsid w:val="000D4BE5"/>
    <w:rsid w:val="000D71FF"/>
    <w:rsid w:val="000D7877"/>
    <w:rsid w:val="000E7DB0"/>
    <w:rsid w:val="000F197F"/>
    <w:rsid w:val="000F4115"/>
    <w:rsid w:val="000F4DC8"/>
    <w:rsid w:val="001046E8"/>
    <w:rsid w:val="001121AC"/>
    <w:rsid w:val="0011398E"/>
    <w:rsid w:val="001269CC"/>
    <w:rsid w:val="001345F0"/>
    <w:rsid w:val="00134AED"/>
    <w:rsid w:val="00134E1A"/>
    <w:rsid w:val="0013552C"/>
    <w:rsid w:val="00143C81"/>
    <w:rsid w:val="0014519C"/>
    <w:rsid w:val="001502EB"/>
    <w:rsid w:val="00151C44"/>
    <w:rsid w:val="001533E9"/>
    <w:rsid w:val="001540D7"/>
    <w:rsid w:val="001550EF"/>
    <w:rsid w:val="00155AD6"/>
    <w:rsid w:val="00156D5A"/>
    <w:rsid w:val="0016004D"/>
    <w:rsid w:val="001630A9"/>
    <w:rsid w:val="00163710"/>
    <w:rsid w:val="00170B18"/>
    <w:rsid w:val="00171DF7"/>
    <w:rsid w:val="00172DA3"/>
    <w:rsid w:val="00173E84"/>
    <w:rsid w:val="00175AE7"/>
    <w:rsid w:val="00186497"/>
    <w:rsid w:val="001A2991"/>
    <w:rsid w:val="001B1C14"/>
    <w:rsid w:val="001C02A5"/>
    <w:rsid w:val="001C3D00"/>
    <w:rsid w:val="001C70F3"/>
    <w:rsid w:val="001D3CE0"/>
    <w:rsid w:val="001D602F"/>
    <w:rsid w:val="001E485C"/>
    <w:rsid w:val="001E662B"/>
    <w:rsid w:val="001F16A3"/>
    <w:rsid w:val="001F6BC8"/>
    <w:rsid w:val="0020745D"/>
    <w:rsid w:val="00207CDF"/>
    <w:rsid w:val="0022045C"/>
    <w:rsid w:val="002216BA"/>
    <w:rsid w:val="00221C73"/>
    <w:rsid w:val="00223682"/>
    <w:rsid w:val="00230E19"/>
    <w:rsid w:val="0023127B"/>
    <w:rsid w:val="0023231D"/>
    <w:rsid w:val="00232F77"/>
    <w:rsid w:val="00247DCE"/>
    <w:rsid w:val="002601C6"/>
    <w:rsid w:val="002615CA"/>
    <w:rsid w:val="002704E4"/>
    <w:rsid w:val="00270982"/>
    <w:rsid w:val="002714E1"/>
    <w:rsid w:val="00275C3E"/>
    <w:rsid w:val="00282911"/>
    <w:rsid w:val="002935BA"/>
    <w:rsid w:val="00293D3F"/>
    <w:rsid w:val="00294E2B"/>
    <w:rsid w:val="002954CA"/>
    <w:rsid w:val="002A1559"/>
    <w:rsid w:val="002A1BF0"/>
    <w:rsid w:val="002A5ED8"/>
    <w:rsid w:val="002A6910"/>
    <w:rsid w:val="002B413A"/>
    <w:rsid w:val="002C0770"/>
    <w:rsid w:val="002C0A9E"/>
    <w:rsid w:val="002C28AC"/>
    <w:rsid w:val="002C38BD"/>
    <w:rsid w:val="002C52ED"/>
    <w:rsid w:val="002C57E7"/>
    <w:rsid w:val="002C755E"/>
    <w:rsid w:val="002D335B"/>
    <w:rsid w:val="002D428E"/>
    <w:rsid w:val="002D478E"/>
    <w:rsid w:val="002D60AA"/>
    <w:rsid w:val="002E29EA"/>
    <w:rsid w:val="002F0373"/>
    <w:rsid w:val="002F0DE7"/>
    <w:rsid w:val="003024B9"/>
    <w:rsid w:val="00302F09"/>
    <w:rsid w:val="003120AF"/>
    <w:rsid w:val="003122A0"/>
    <w:rsid w:val="0032136C"/>
    <w:rsid w:val="003225DE"/>
    <w:rsid w:val="00325881"/>
    <w:rsid w:val="00330464"/>
    <w:rsid w:val="00331324"/>
    <w:rsid w:val="00334046"/>
    <w:rsid w:val="00337BBD"/>
    <w:rsid w:val="00344060"/>
    <w:rsid w:val="00350641"/>
    <w:rsid w:val="00352CD9"/>
    <w:rsid w:val="003531CD"/>
    <w:rsid w:val="003569C0"/>
    <w:rsid w:val="003611B6"/>
    <w:rsid w:val="00361B3B"/>
    <w:rsid w:val="003631DC"/>
    <w:rsid w:val="00374B82"/>
    <w:rsid w:val="003754C1"/>
    <w:rsid w:val="00375BAA"/>
    <w:rsid w:val="00375C14"/>
    <w:rsid w:val="00380750"/>
    <w:rsid w:val="0038151D"/>
    <w:rsid w:val="0038491B"/>
    <w:rsid w:val="003859BE"/>
    <w:rsid w:val="003942E9"/>
    <w:rsid w:val="003954D8"/>
    <w:rsid w:val="003A0058"/>
    <w:rsid w:val="003A2011"/>
    <w:rsid w:val="003A21F5"/>
    <w:rsid w:val="003A51BE"/>
    <w:rsid w:val="003A5502"/>
    <w:rsid w:val="003B641E"/>
    <w:rsid w:val="003C0270"/>
    <w:rsid w:val="003C0DFA"/>
    <w:rsid w:val="003C230C"/>
    <w:rsid w:val="003C258B"/>
    <w:rsid w:val="003C28EA"/>
    <w:rsid w:val="003C7677"/>
    <w:rsid w:val="003D1778"/>
    <w:rsid w:val="003D17AF"/>
    <w:rsid w:val="003D627E"/>
    <w:rsid w:val="003D6FDE"/>
    <w:rsid w:val="003D73EE"/>
    <w:rsid w:val="003E1B55"/>
    <w:rsid w:val="003E2507"/>
    <w:rsid w:val="003E4A2D"/>
    <w:rsid w:val="003E60FB"/>
    <w:rsid w:val="003E7DA5"/>
    <w:rsid w:val="003F7951"/>
    <w:rsid w:val="00400749"/>
    <w:rsid w:val="00403E61"/>
    <w:rsid w:val="0041655A"/>
    <w:rsid w:val="00417FD2"/>
    <w:rsid w:val="004221B0"/>
    <w:rsid w:val="00424642"/>
    <w:rsid w:val="004246E7"/>
    <w:rsid w:val="00425319"/>
    <w:rsid w:val="0042547A"/>
    <w:rsid w:val="004278D7"/>
    <w:rsid w:val="00430357"/>
    <w:rsid w:val="0043188E"/>
    <w:rsid w:val="0043319C"/>
    <w:rsid w:val="00433ACB"/>
    <w:rsid w:val="00433B57"/>
    <w:rsid w:val="00434F7A"/>
    <w:rsid w:val="004361E2"/>
    <w:rsid w:val="00440A06"/>
    <w:rsid w:val="0044191D"/>
    <w:rsid w:val="00442118"/>
    <w:rsid w:val="00442E5A"/>
    <w:rsid w:val="00444E08"/>
    <w:rsid w:val="0044774A"/>
    <w:rsid w:val="00454126"/>
    <w:rsid w:val="00462FA0"/>
    <w:rsid w:val="004639AA"/>
    <w:rsid w:val="004648DF"/>
    <w:rsid w:val="00466F34"/>
    <w:rsid w:val="00473AE4"/>
    <w:rsid w:val="004805C3"/>
    <w:rsid w:val="00484330"/>
    <w:rsid w:val="0048525D"/>
    <w:rsid w:val="004870FD"/>
    <w:rsid w:val="00494106"/>
    <w:rsid w:val="0049769F"/>
    <w:rsid w:val="004A10F0"/>
    <w:rsid w:val="004A7C4A"/>
    <w:rsid w:val="004B3407"/>
    <w:rsid w:val="004B3945"/>
    <w:rsid w:val="004B69A4"/>
    <w:rsid w:val="004B6ED3"/>
    <w:rsid w:val="004C4955"/>
    <w:rsid w:val="004C57D4"/>
    <w:rsid w:val="004C66EF"/>
    <w:rsid w:val="004D33A9"/>
    <w:rsid w:val="004D74AB"/>
    <w:rsid w:val="004E15FE"/>
    <w:rsid w:val="004E3946"/>
    <w:rsid w:val="004E718B"/>
    <w:rsid w:val="004E73F9"/>
    <w:rsid w:val="004F2F56"/>
    <w:rsid w:val="004F63F8"/>
    <w:rsid w:val="0050548F"/>
    <w:rsid w:val="005176BA"/>
    <w:rsid w:val="00517A75"/>
    <w:rsid w:val="0052593D"/>
    <w:rsid w:val="00527941"/>
    <w:rsid w:val="00530C8E"/>
    <w:rsid w:val="00532540"/>
    <w:rsid w:val="00544DF6"/>
    <w:rsid w:val="00545DB1"/>
    <w:rsid w:val="00551979"/>
    <w:rsid w:val="005547DD"/>
    <w:rsid w:val="005552BA"/>
    <w:rsid w:val="00557457"/>
    <w:rsid w:val="00561F58"/>
    <w:rsid w:val="005679ED"/>
    <w:rsid w:val="00571AC3"/>
    <w:rsid w:val="00574F63"/>
    <w:rsid w:val="00580101"/>
    <w:rsid w:val="005807B3"/>
    <w:rsid w:val="00582A95"/>
    <w:rsid w:val="0058554D"/>
    <w:rsid w:val="0058706A"/>
    <w:rsid w:val="00590A33"/>
    <w:rsid w:val="005A2F59"/>
    <w:rsid w:val="005A5974"/>
    <w:rsid w:val="005A5DF7"/>
    <w:rsid w:val="005A6E26"/>
    <w:rsid w:val="005B1FC6"/>
    <w:rsid w:val="005B5646"/>
    <w:rsid w:val="005B5E51"/>
    <w:rsid w:val="005B7C0D"/>
    <w:rsid w:val="005C541D"/>
    <w:rsid w:val="005C5B83"/>
    <w:rsid w:val="005D0ACF"/>
    <w:rsid w:val="005D0DF3"/>
    <w:rsid w:val="005D202D"/>
    <w:rsid w:val="005D2F22"/>
    <w:rsid w:val="005D3EE9"/>
    <w:rsid w:val="005F59A6"/>
    <w:rsid w:val="005F5EA4"/>
    <w:rsid w:val="00610E0D"/>
    <w:rsid w:val="00611306"/>
    <w:rsid w:val="006179DB"/>
    <w:rsid w:val="0062116A"/>
    <w:rsid w:val="00622150"/>
    <w:rsid w:val="006254F3"/>
    <w:rsid w:val="00633F96"/>
    <w:rsid w:val="00635E65"/>
    <w:rsid w:val="00642594"/>
    <w:rsid w:val="006433D2"/>
    <w:rsid w:val="00645AAB"/>
    <w:rsid w:val="00647401"/>
    <w:rsid w:val="00651961"/>
    <w:rsid w:val="00657034"/>
    <w:rsid w:val="00660468"/>
    <w:rsid w:val="006639F0"/>
    <w:rsid w:val="006806D0"/>
    <w:rsid w:val="006830E8"/>
    <w:rsid w:val="00691994"/>
    <w:rsid w:val="0069309D"/>
    <w:rsid w:val="00694DB5"/>
    <w:rsid w:val="00695200"/>
    <w:rsid w:val="00695B44"/>
    <w:rsid w:val="00695DDD"/>
    <w:rsid w:val="00697680"/>
    <w:rsid w:val="00697A48"/>
    <w:rsid w:val="006A198E"/>
    <w:rsid w:val="006A2D74"/>
    <w:rsid w:val="006B4BAE"/>
    <w:rsid w:val="006B6E6B"/>
    <w:rsid w:val="006B7EE1"/>
    <w:rsid w:val="006C623C"/>
    <w:rsid w:val="006C73AE"/>
    <w:rsid w:val="006D1555"/>
    <w:rsid w:val="006E5C1B"/>
    <w:rsid w:val="006E65E8"/>
    <w:rsid w:val="006F63CC"/>
    <w:rsid w:val="0070215F"/>
    <w:rsid w:val="007123B0"/>
    <w:rsid w:val="0071265C"/>
    <w:rsid w:val="00717D17"/>
    <w:rsid w:val="00721433"/>
    <w:rsid w:val="00722A39"/>
    <w:rsid w:val="00722F4C"/>
    <w:rsid w:val="007247A3"/>
    <w:rsid w:val="00724849"/>
    <w:rsid w:val="00726DA8"/>
    <w:rsid w:val="0072762A"/>
    <w:rsid w:val="00730832"/>
    <w:rsid w:val="0073430C"/>
    <w:rsid w:val="00741418"/>
    <w:rsid w:val="00746641"/>
    <w:rsid w:val="00752104"/>
    <w:rsid w:val="0075337F"/>
    <w:rsid w:val="007626EB"/>
    <w:rsid w:val="0076274E"/>
    <w:rsid w:val="0077026B"/>
    <w:rsid w:val="00771900"/>
    <w:rsid w:val="00775106"/>
    <w:rsid w:val="00777BD6"/>
    <w:rsid w:val="0078068E"/>
    <w:rsid w:val="0078163C"/>
    <w:rsid w:val="007856E8"/>
    <w:rsid w:val="0078582D"/>
    <w:rsid w:val="00787962"/>
    <w:rsid w:val="00787F53"/>
    <w:rsid w:val="007979AA"/>
    <w:rsid w:val="007A27BF"/>
    <w:rsid w:val="007A4954"/>
    <w:rsid w:val="007B1058"/>
    <w:rsid w:val="007B2EF0"/>
    <w:rsid w:val="007B3123"/>
    <w:rsid w:val="007B7245"/>
    <w:rsid w:val="007C5114"/>
    <w:rsid w:val="007C53BB"/>
    <w:rsid w:val="007C7F72"/>
    <w:rsid w:val="007D746C"/>
    <w:rsid w:val="007E3C3B"/>
    <w:rsid w:val="007F1E5A"/>
    <w:rsid w:val="007F2111"/>
    <w:rsid w:val="007F358C"/>
    <w:rsid w:val="007F3992"/>
    <w:rsid w:val="007F4ECB"/>
    <w:rsid w:val="00801269"/>
    <w:rsid w:val="008020A3"/>
    <w:rsid w:val="008037AF"/>
    <w:rsid w:val="0080697D"/>
    <w:rsid w:val="00806F0D"/>
    <w:rsid w:val="00810AC8"/>
    <w:rsid w:val="00811217"/>
    <w:rsid w:val="00814E8A"/>
    <w:rsid w:val="0081683C"/>
    <w:rsid w:val="00817A00"/>
    <w:rsid w:val="00820D9C"/>
    <w:rsid w:val="008254CA"/>
    <w:rsid w:val="00825C61"/>
    <w:rsid w:val="00835330"/>
    <w:rsid w:val="00835833"/>
    <w:rsid w:val="00837631"/>
    <w:rsid w:val="0084193E"/>
    <w:rsid w:val="0084250C"/>
    <w:rsid w:val="00843EA3"/>
    <w:rsid w:val="008472CC"/>
    <w:rsid w:val="00861936"/>
    <w:rsid w:val="008644BA"/>
    <w:rsid w:val="0087596B"/>
    <w:rsid w:val="00876BE0"/>
    <w:rsid w:val="00877794"/>
    <w:rsid w:val="00880293"/>
    <w:rsid w:val="008838B6"/>
    <w:rsid w:val="00895304"/>
    <w:rsid w:val="00896D26"/>
    <w:rsid w:val="008A3F6E"/>
    <w:rsid w:val="008A5D8F"/>
    <w:rsid w:val="008A7B0E"/>
    <w:rsid w:val="008B05AE"/>
    <w:rsid w:val="008B17C3"/>
    <w:rsid w:val="008B2D1A"/>
    <w:rsid w:val="008B5896"/>
    <w:rsid w:val="008B5C49"/>
    <w:rsid w:val="008C56E2"/>
    <w:rsid w:val="008D4509"/>
    <w:rsid w:val="008E30DF"/>
    <w:rsid w:val="008E4560"/>
    <w:rsid w:val="008E4AC8"/>
    <w:rsid w:val="008E682A"/>
    <w:rsid w:val="008F10CE"/>
    <w:rsid w:val="008F6A55"/>
    <w:rsid w:val="00905C6A"/>
    <w:rsid w:val="0091101E"/>
    <w:rsid w:val="00911077"/>
    <w:rsid w:val="00913D2B"/>
    <w:rsid w:val="00922E8E"/>
    <w:rsid w:val="00931D0A"/>
    <w:rsid w:val="009338D9"/>
    <w:rsid w:val="00942780"/>
    <w:rsid w:val="00950016"/>
    <w:rsid w:val="009502D4"/>
    <w:rsid w:val="009511CB"/>
    <w:rsid w:val="009618DA"/>
    <w:rsid w:val="00966C6A"/>
    <w:rsid w:val="00970D75"/>
    <w:rsid w:val="00972652"/>
    <w:rsid w:val="00976BEE"/>
    <w:rsid w:val="00976CF2"/>
    <w:rsid w:val="00980822"/>
    <w:rsid w:val="00984232"/>
    <w:rsid w:val="0098469D"/>
    <w:rsid w:val="009854F1"/>
    <w:rsid w:val="00986FBA"/>
    <w:rsid w:val="009925E5"/>
    <w:rsid w:val="00994F58"/>
    <w:rsid w:val="009A23D1"/>
    <w:rsid w:val="009A2C4D"/>
    <w:rsid w:val="009A74E4"/>
    <w:rsid w:val="009B1B6E"/>
    <w:rsid w:val="009B5476"/>
    <w:rsid w:val="009B59DB"/>
    <w:rsid w:val="009C0860"/>
    <w:rsid w:val="009D29BB"/>
    <w:rsid w:val="009D3279"/>
    <w:rsid w:val="009E2A33"/>
    <w:rsid w:val="009E4330"/>
    <w:rsid w:val="009E71E3"/>
    <w:rsid w:val="009F0A2D"/>
    <w:rsid w:val="009F0DB9"/>
    <w:rsid w:val="009F1258"/>
    <w:rsid w:val="009F692E"/>
    <w:rsid w:val="009F6D39"/>
    <w:rsid w:val="00A01032"/>
    <w:rsid w:val="00A0207E"/>
    <w:rsid w:val="00A02C23"/>
    <w:rsid w:val="00A06B1E"/>
    <w:rsid w:val="00A17392"/>
    <w:rsid w:val="00A2510B"/>
    <w:rsid w:val="00A25619"/>
    <w:rsid w:val="00A25CB4"/>
    <w:rsid w:val="00A26828"/>
    <w:rsid w:val="00A26B22"/>
    <w:rsid w:val="00A279E1"/>
    <w:rsid w:val="00A27A7D"/>
    <w:rsid w:val="00A32346"/>
    <w:rsid w:val="00A325BC"/>
    <w:rsid w:val="00A46CE1"/>
    <w:rsid w:val="00A518A1"/>
    <w:rsid w:val="00A54BE6"/>
    <w:rsid w:val="00A57359"/>
    <w:rsid w:val="00A65635"/>
    <w:rsid w:val="00A703DB"/>
    <w:rsid w:val="00A77DB2"/>
    <w:rsid w:val="00A84E1F"/>
    <w:rsid w:val="00A8740D"/>
    <w:rsid w:val="00A90082"/>
    <w:rsid w:val="00A915E8"/>
    <w:rsid w:val="00A941DE"/>
    <w:rsid w:val="00A94C24"/>
    <w:rsid w:val="00AA0127"/>
    <w:rsid w:val="00AA7897"/>
    <w:rsid w:val="00AB0877"/>
    <w:rsid w:val="00AC1DD1"/>
    <w:rsid w:val="00AC7ECC"/>
    <w:rsid w:val="00AD4A9E"/>
    <w:rsid w:val="00AD5AA3"/>
    <w:rsid w:val="00AD5F25"/>
    <w:rsid w:val="00AD6BDF"/>
    <w:rsid w:val="00AD75EC"/>
    <w:rsid w:val="00AE1A31"/>
    <w:rsid w:val="00AE78EE"/>
    <w:rsid w:val="00AF2087"/>
    <w:rsid w:val="00AF2DB2"/>
    <w:rsid w:val="00AF2F5F"/>
    <w:rsid w:val="00AF64B0"/>
    <w:rsid w:val="00B06F96"/>
    <w:rsid w:val="00B1223A"/>
    <w:rsid w:val="00B215E1"/>
    <w:rsid w:val="00B23A2A"/>
    <w:rsid w:val="00B317E9"/>
    <w:rsid w:val="00B3336D"/>
    <w:rsid w:val="00B345BB"/>
    <w:rsid w:val="00B41CB5"/>
    <w:rsid w:val="00B53DFC"/>
    <w:rsid w:val="00B5500F"/>
    <w:rsid w:val="00B600DE"/>
    <w:rsid w:val="00B602EA"/>
    <w:rsid w:val="00B66865"/>
    <w:rsid w:val="00B755C9"/>
    <w:rsid w:val="00B75AD8"/>
    <w:rsid w:val="00B77B8D"/>
    <w:rsid w:val="00B8191D"/>
    <w:rsid w:val="00B81A39"/>
    <w:rsid w:val="00B83A49"/>
    <w:rsid w:val="00B8469E"/>
    <w:rsid w:val="00B90983"/>
    <w:rsid w:val="00B91C2E"/>
    <w:rsid w:val="00BA0900"/>
    <w:rsid w:val="00BA7FA6"/>
    <w:rsid w:val="00BB15FF"/>
    <w:rsid w:val="00BB27D3"/>
    <w:rsid w:val="00BB42FB"/>
    <w:rsid w:val="00BB7BA5"/>
    <w:rsid w:val="00BC09C3"/>
    <w:rsid w:val="00BC542E"/>
    <w:rsid w:val="00BD68F2"/>
    <w:rsid w:val="00BD7B1B"/>
    <w:rsid w:val="00BD7BBA"/>
    <w:rsid w:val="00BF2927"/>
    <w:rsid w:val="00BF4489"/>
    <w:rsid w:val="00BF6CCF"/>
    <w:rsid w:val="00C000F1"/>
    <w:rsid w:val="00C02EE9"/>
    <w:rsid w:val="00C03A32"/>
    <w:rsid w:val="00C2489A"/>
    <w:rsid w:val="00C324F3"/>
    <w:rsid w:val="00C3347A"/>
    <w:rsid w:val="00C33CC8"/>
    <w:rsid w:val="00C431CE"/>
    <w:rsid w:val="00C4642A"/>
    <w:rsid w:val="00C4676D"/>
    <w:rsid w:val="00C46E90"/>
    <w:rsid w:val="00C52B7F"/>
    <w:rsid w:val="00C549C4"/>
    <w:rsid w:val="00C555CB"/>
    <w:rsid w:val="00C62B91"/>
    <w:rsid w:val="00C6374A"/>
    <w:rsid w:val="00C7079E"/>
    <w:rsid w:val="00C72561"/>
    <w:rsid w:val="00C73DEA"/>
    <w:rsid w:val="00C73E87"/>
    <w:rsid w:val="00C83995"/>
    <w:rsid w:val="00CA10B0"/>
    <w:rsid w:val="00CA28B8"/>
    <w:rsid w:val="00CA45A2"/>
    <w:rsid w:val="00CB0B8C"/>
    <w:rsid w:val="00CB67E7"/>
    <w:rsid w:val="00CB7F84"/>
    <w:rsid w:val="00CC368D"/>
    <w:rsid w:val="00CC3B64"/>
    <w:rsid w:val="00CC5804"/>
    <w:rsid w:val="00CC7EA1"/>
    <w:rsid w:val="00CD39FB"/>
    <w:rsid w:val="00CD4160"/>
    <w:rsid w:val="00CD658B"/>
    <w:rsid w:val="00CE2419"/>
    <w:rsid w:val="00CE63C2"/>
    <w:rsid w:val="00CF2AF2"/>
    <w:rsid w:val="00CF43E0"/>
    <w:rsid w:val="00CF7704"/>
    <w:rsid w:val="00D01555"/>
    <w:rsid w:val="00D04B98"/>
    <w:rsid w:val="00D05ABC"/>
    <w:rsid w:val="00D1024C"/>
    <w:rsid w:val="00D12447"/>
    <w:rsid w:val="00D138E4"/>
    <w:rsid w:val="00D13DC0"/>
    <w:rsid w:val="00D171BE"/>
    <w:rsid w:val="00D2336C"/>
    <w:rsid w:val="00D242FA"/>
    <w:rsid w:val="00D24E30"/>
    <w:rsid w:val="00D27340"/>
    <w:rsid w:val="00D3709C"/>
    <w:rsid w:val="00D40C3A"/>
    <w:rsid w:val="00D64685"/>
    <w:rsid w:val="00D67B78"/>
    <w:rsid w:val="00D736DF"/>
    <w:rsid w:val="00D749D5"/>
    <w:rsid w:val="00D74F6F"/>
    <w:rsid w:val="00D85BB1"/>
    <w:rsid w:val="00D95074"/>
    <w:rsid w:val="00D95A5D"/>
    <w:rsid w:val="00DB134C"/>
    <w:rsid w:val="00DB213A"/>
    <w:rsid w:val="00DB2214"/>
    <w:rsid w:val="00DB3DB2"/>
    <w:rsid w:val="00DB4D00"/>
    <w:rsid w:val="00DD0505"/>
    <w:rsid w:val="00DD1562"/>
    <w:rsid w:val="00DD4D67"/>
    <w:rsid w:val="00DD5EA1"/>
    <w:rsid w:val="00DE0352"/>
    <w:rsid w:val="00DE29EE"/>
    <w:rsid w:val="00DE36AD"/>
    <w:rsid w:val="00DE53AF"/>
    <w:rsid w:val="00DF1FED"/>
    <w:rsid w:val="00E04DE0"/>
    <w:rsid w:val="00E106E6"/>
    <w:rsid w:val="00E134F0"/>
    <w:rsid w:val="00E21865"/>
    <w:rsid w:val="00E2688C"/>
    <w:rsid w:val="00E27E70"/>
    <w:rsid w:val="00E333A9"/>
    <w:rsid w:val="00E3528D"/>
    <w:rsid w:val="00E3708D"/>
    <w:rsid w:val="00E43B59"/>
    <w:rsid w:val="00E441CB"/>
    <w:rsid w:val="00E51741"/>
    <w:rsid w:val="00E5613F"/>
    <w:rsid w:val="00E610A2"/>
    <w:rsid w:val="00E613FD"/>
    <w:rsid w:val="00E6350B"/>
    <w:rsid w:val="00E649E2"/>
    <w:rsid w:val="00E7469E"/>
    <w:rsid w:val="00E764E9"/>
    <w:rsid w:val="00E83594"/>
    <w:rsid w:val="00E8468F"/>
    <w:rsid w:val="00E9483A"/>
    <w:rsid w:val="00EA6645"/>
    <w:rsid w:val="00EB002C"/>
    <w:rsid w:val="00EB1B06"/>
    <w:rsid w:val="00EB7861"/>
    <w:rsid w:val="00ED1370"/>
    <w:rsid w:val="00ED1903"/>
    <w:rsid w:val="00ED400E"/>
    <w:rsid w:val="00ED40FF"/>
    <w:rsid w:val="00ED78B6"/>
    <w:rsid w:val="00EE0A77"/>
    <w:rsid w:val="00EE0E13"/>
    <w:rsid w:val="00EE1051"/>
    <w:rsid w:val="00EF4992"/>
    <w:rsid w:val="00EF61D8"/>
    <w:rsid w:val="00F01397"/>
    <w:rsid w:val="00F01E0E"/>
    <w:rsid w:val="00F14192"/>
    <w:rsid w:val="00F169E2"/>
    <w:rsid w:val="00F17DC9"/>
    <w:rsid w:val="00F32C2C"/>
    <w:rsid w:val="00F43316"/>
    <w:rsid w:val="00F45742"/>
    <w:rsid w:val="00F472D1"/>
    <w:rsid w:val="00F53E0E"/>
    <w:rsid w:val="00F5472C"/>
    <w:rsid w:val="00F54A9B"/>
    <w:rsid w:val="00F55BD5"/>
    <w:rsid w:val="00F57807"/>
    <w:rsid w:val="00F64350"/>
    <w:rsid w:val="00F7258D"/>
    <w:rsid w:val="00F72FC5"/>
    <w:rsid w:val="00F8247B"/>
    <w:rsid w:val="00F824DA"/>
    <w:rsid w:val="00F83090"/>
    <w:rsid w:val="00F875D2"/>
    <w:rsid w:val="00F87EFB"/>
    <w:rsid w:val="00F9756B"/>
    <w:rsid w:val="00FA07A7"/>
    <w:rsid w:val="00FA368A"/>
    <w:rsid w:val="00FA4E9B"/>
    <w:rsid w:val="00FB10D8"/>
    <w:rsid w:val="00FB1D5B"/>
    <w:rsid w:val="00FD3825"/>
    <w:rsid w:val="00FD395D"/>
    <w:rsid w:val="00FD3D6F"/>
    <w:rsid w:val="00FD3EF6"/>
    <w:rsid w:val="00FD4943"/>
    <w:rsid w:val="00FD64D8"/>
    <w:rsid w:val="00FE00E3"/>
    <w:rsid w:val="00FE14C5"/>
    <w:rsid w:val="00FE4C48"/>
    <w:rsid w:val="00FF4FA9"/>
    <w:rsid w:val="00FF5BCB"/>
    <w:rsid w:val="00FF6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952C"/>
  <w15:docId w15:val="{D98A1E0A-4840-439C-8A64-ECFE0FE9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3F"/>
    <w:pPr>
      <w:jc w:val="both"/>
    </w:pPr>
    <w:rPr>
      <w:rFonts w:ascii="Times New Roman" w:eastAsia="Times New Roman" w:hAnsi="Times New Roman" w:cs="Times New Roman"/>
      <w:lang w:val="fr-FR"/>
    </w:rPr>
  </w:style>
  <w:style w:type="paragraph" w:styleId="Titre1">
    <w:name w:val="heading 1"/>
    <w:aliases w:val="Titre partie"/>
    <w:basedOn w:val="Normal"/>
    <w:next w:val="Corpsdetexte"/>
    <w:autoRedefine/>
    <w:uiPriority w:val="9"/>
    <w:qFormat/>
    <w:rsid w:val="0078068E"/>
    <w:pPr>
      <w:spacing w:before="4"/>
      <w:ind w:left="20"/>
      <w:jc w:val="center"/>
      <w:outlineLvl w:val="0"/>
    </w:pPr>
    <w:rPr>
      <w:rFonts w:ascii="Arial" w:eastAsia="Arial" w:hAnsi="Arial" w:cs="Arial"/>
      <w:b/>
      <w:bCs/>
      <w:sz w:val="32"/>
      <w:szCs w:val="48"/>
    </w:rPr>
  </w:style>
  <w:style w:type="paragraph" w:styleId="Titre2">
    <w:name w:val="heading 2"/>
    <w:basedOn w:val="Normal"/>
    <w:uiPriority w:val="9"/>
    <w:unhideWhenUsed/>
    <w:qFormat/>
    <w:rsid w:val="005547DD"/>
    <w:pPr>
      <w:numPr>
        <w:numId w:val="22"/>
      </w:numPr>
      <w:outlineLvl w:val="1"/>
    </w:pPr>
    <w:rPr>
      <w:b/>
      <w:bCs/>
      <w:sz w:val="24"/>
      <w:szCs w:val="24"/>
    </w:rPr>
  </w:style>
  <w:style w:type="paragraph" w:styleId="Titre3">
    <w:name w:val="heading 3"/>
    <w:basedOn w:val="Paragraphedeliste"/>
    <w:next w:val="Normal"/>
    <w:link w:val="Titre3Car"/>
    <w:autoRedefine/>
    <w:uiPriority w:val="9"/>
    <w:unhideWhenUsed/>
    <w:qFormat/>
    <w:rsid w:val="00FD64D8"/>
    <w:pPr>
      <w:numPr>
        <w:numId w:val="17"/>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after="120"/>
      <w:jc w:val="left"/>
    </w:pPr>
    <w:rPr>
      <w:rFonts w:asciiTheme="minorHAnsi" w:hAnsiTheme="minorHAnsi" w:cstheme="minorHAnsi"/>
      <w:b/>
      <w:bCs/>
      <w:caps/>
      <w:sz w:val="20"/>
      <w:szCs w:val="20"/>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524" w:hanging="56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D0ACF"/>
    <w:pPr>
      <w:tabs>
        <w:tab w:val="center" w:pos="4536"/>
        <w:tab w:val="right" w:pos="9072"/>
      </w:tabs>
    </w:pPr>
  </w:style>
  <w:style w:type="character" w:customStyle="1" w:styleId="En-tteCar">
    <w:name w:val="En-tête Car"/>
    <w:basedOn w:val="Policepardfaut"/>
    <w:link w:val="En-tte"/>
    <w:uiPriority w:val="99"/>
    <w:rsid w:val="005D0ACF"/>
    <w:rPr>
      <w:rFonts w:ascii="Times New Roman" w:eastAsia="Times New Roman" w:hAnsi="Times New Roman" w:cs="Times New Roman"/>
      <w:lang w:val="fr-FR"/>
    </w:rPr>
  </w:style>
  <w:style w:type="paragraph" w:styleId="Pieddepage">
    <w:name w:val="footer"/>
    <w:basedOn w:val="Normal"/>
    <w:link w:val="PieddepageCar"/>
    <w:uiPriority w:val="99"/>
    <w:unhideWhenUsed/>
    <w:rsid w:val="005D0ACF"/>
    <w:pPr>
      <w:tabs>
        <w:tab w:val="center" w:pos="4536"/>
        <w:tab w:val="right" w:pos="9072"/>
      </w:tabs>
    </w:pPr>
  </w:style>
  <w:style w:type="character" w:customStyle="1" w:styleId="PieddepageCar">
    <w:name w:val="Pied de page Car"/>
    <w:basedOn w:val="Policepardfaut"/>
    <w:link w:val="Pieddepage"/>
    <w:uiPriority w:val="99"/>
    <w:rsid w:val="005D0ACF"/>
    <w:rPr>
      <w:rFonts w:ascii="Times New Roman" w:eastAsia="Times New Roman" w:hAnsi="Times New Roman" w:cs="Times New Roman"/>
      <w:lang w:val="fr-FR"/>
    </w:rPr>
  </w:style>
  <w:style w:type="paragraph" w:styleId="Notedebasdepage">
    <w:name w:val="footnote text"/>
    <w:basedOn w:val="Normal"/>
    <w:link w:val="NotedebasdepageCar"/>
    <w:uiPriority w:val="99"/>
    <w:semiHidden/>
    <w:unhideWhenUsed/>
    <w:rsid w:val="007F1E5A"/>
    <w:rPr>
      <w:sz w:val="20"/>
      <w:szCs w:val="20"/>
    </w:rPr>
  </w:style>
  <w:style w:type="character" w:customStyle="1" w:styleId="NotedebasdepageCar">
    <w:name w:val="Note de bas de page Car"/>
    <w:basedOn w:val="Policepardfaut"/>
    <w:link w:val="Notedebasdepage"/>
    <w:uiPriority w:val="99"/>
    <w:semiHidden/>
    <w:rsid w:val="007F1E5A"/>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7F1E5A"/>
    <w:rPr>
      <w:vertAlign w:val="superscript"/>
    </w:rPr>
  </w:style>
  <w:style w:type="paragraph" w:styleId="En-ttedetabledesmatires">
    <w:name w:val="TOC Heading"/>
    <w:basedOn w:val="Titre1"/>
    <w:next w:val="Normal"/>
    <w:uiPriority w:val="39"/>
    <w:unhideWhenUsed/>
    <w:qFormat/>
    <w:rsid w:val="002C0A9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Cs w:val="32"/>
      <w:lang w:eastAsia="fr-FR"/>
    </w:rPr>
  </w:style>
  <w:style w:type="paragraph" w:styleId="TM2">
    <w:name w:val="toc 2"/>
    <w:basedOn w:val="Normal"/>
    <w:next w:val="Normal"/>
    <w:autoRedefine/>
    <w:uiPriority w:val="39"/>
    <w:unhideWhenUsed/>
    <w:rsid w:val="005547DD"/>
    <w:pPr>
      <w:tabs>
        <w:tab w:val="right" w:leader="dot" w:pos="9204"/>
      </w:tabs>
      <w:ind w:left="220"/>
      <w:jc w:val="left"/>
    </w:pPr>
    <w:rPr>
      <w:rFonts w:asciiTheme="minorHAnsi" w:hAnsiTheme="minorHAnsi" w:cstheme="minorHAnsi"/>
      <w:smallCaps/>
      <w:sz w:val="20"/>
      <w:szCs w:val="20"/>
    </w:rPr>
  </w:style>
  <w:style w:type="character" w:styleId="Lienhypertexte">
    <w:name w:val="Hyperlink"/>
    <w:basedOn w:val="Policepardfaut"/>
    <w:uiPriority w:val="99"/>
    <w:unhideWhenUsed/>
    <w:rsid w:val="002C0A9E"/>
    <w:rPr>
      <w:color w:val="0000FF" w:themeColor="hyperlink"/>
      <w:u w:val="single"/>
    </w:rPr>
  </w:style>
  <w:style w:type="paragraph" w:styleId="TM3">
    <w:name w:val="toc 3"/>
    <w:basedOn w:val="Normal"/>
    <w:next w:val="Normal"/>
    <w:autoRedefine/>
    <w:uiPriority w:val="39"/>
    <w:unhideWhenUsed/>
    <w:rsid w:val="00B81A39"/>
    <w:pPr>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B81A39"/>
    <w:pPr>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B81A39"/>
    <w:pPr>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B81A39"/>
    <w:pPr>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B81A39"/>
    <w:pPr>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B81A39"/>
    <w:pPr>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B81A39"/>
    <w:pPr>
      <w:ind w:left="1760"/>
      <w:jc w:val="left"/>
    </w:pPr>
    <w:rPr>
      <w:rFonts w:asciiTheme="minorHAnsi" w:hAnsiTheme="minorHAnsi" w:cstheme="minorHAnsi"/>
      <w:sz w:val="18"/>
      <w:szCs w:val="18"/>
    </w:rPr>
  </w:style>
  <w:style w:type="character" w:customStyle="1" w:styleId="Titre3Car">
    <w:name w:val="Titre 3 Car"/>
    <w:basedOn w:val="Policepardfaut"/>
    <w:link w:val="Titre3"/>
    <w:uiPriority w:val="9"/>
    <w:rsid w:val="00FD64D8"/>
    <w:rPr>
      <w:rFonts w:ascii="Times New Roman" w:eastAsia="Times New Roman" w:hAnsi="Times New Roman" w:cs="Times New Roman"/>
      <w:b/>
      <w:lang w:val="fr-FR"/>
    </w:rPr>
  </w:style>
  <w:style w:type="paragraph" w:styleId="Titre">
    <w:name w:val="Title"/>
    <w:basedOn w:val="Titre1"/>
    <w:next w:val="Normal"/>
    <w:link w:val="TitreCar"/>
    <w:uiPriority w:val="10"/>
    <w:qFormat/>
    <w:rsid w:val="0062116A"/>
    <w:pPr>
      <w:spacing w:before="85"/>
      <w:ind w:left="2376" w:right="6247"/>
    </w:pPr>
  </w:style>
  <w:style w:type="character" w:customStyle="1" w:styleId="TitreCar">
    <w:name w:val="Titre Car"/>
    <w:basedOn w:val="Policepardfaut"/>
    <w:link w:val="Titre"/>
    <w:uiPriority w:val="10"/>
    <w:rsid w:val="0062116A"/>
    <w:rPr>
      <w:rFonts w:ascii="Arial" w:eastAsia="Arial" w:hAnsi="Arial" w:cs="Arial"/>
      <w:b/>
      <w:bCs/>
      <w:sz w:val="32"/>
      <w:szCs w:val="48"/>
      <w:lang w:val="fr-FR"/>
    </w:rPr>
  </w:style>
  <w:style w:type="character" w:styleId="Marquedecommentaire">
    <w:name w:val="annotation reference"/>
    <w:basedOn w:val="Policepardfaut"/>
    <w:uiPriority w:val="99"/>
    <w:semiHidden/>
    <w:unhideWhenUsed/>
    <w:rsid w:val="00FE00E3"/>
    <w:rPr>
      <w:sz w:val="16"/>
      <w:szCs w:val="16"/>
    </w:rPr>
  </w:style>
  <w:style w:type="paragraph" w:styleId="Commentaire">
    <w:name w:val="annotation text"/>
    <w:basedOn w:val="Normal"/>
    <w:link w:val="CommentaireCar"/>
    <w:uiPriority w:val="99"/>
    <w:unhideWhenUsed/>
    <w:rsid w:val="00FE00E3"/>
    <w:rPr>
      <w:sz w:val="20"/>
      <w:szCs w:val="20"/>
    </w:rPr>
  </w:style>
  <w:style w:type="character" w:customStyle="1" w:styleId="CommentaireCar">
    <w:name w:val="Commentaire Car"/>
    <w:basedOn w:val="Policepardfaut"/>
    <w:link w:val="Commentaire"/>
    <w:uiPriority w:val="99"/>
    <w:rsid w:val="00FE00E3"/>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FE00E3"/>
    <w:rPr>
      <w:b/>
      <w:bCs/>
    </w:rPr>
  </w:style>
  <w:style w:type="character" w:customStyle="1" w:styleId="ObjetducommentaireCar">
    <w:name w:val="Objet du commentaire Car"/>
    <w:basedOn w:val="CommentaireCar"/>
    <w:link w:val="Objetducommentaire"/>
    <w:uiPriority w:val="99"/>
    <w:semiHidden/>
    <w:rsid w:val="00FE00E3"/>
    <w:rPr>
      <w:rFonts w:ascii="Times New Roman" w:eastAsia="Times New Roman" w:hAnsi="Times New Roman" w:cs="Times New Roman"/>
      <w:b/>
      <w:bCs/>
      <w:sz w:val="20"/>
      <w:szCs w:val="20"/>
      <w:lang w:val="fr-FR"/>
    </w:rPr>
  </w:style>
  <w:style w:type="character" w:styleId="Mentionnonrsolue">
    <w:name w:val="Unresolved Mention"/>
    <w:basedOn w:val="Policepardfaut"/>
    <w:uiPriority w:val="99"/>
    <w:semiHidden/>
    <w:unhideWhenUsed/>
    <w:rsid w:val="007B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929">
      <w:bodyDiv w:val="1"/>
      <w:marLeft w:val="0"/>
      <w:marRight w:val="0"/>
      <w:marTop w:val="0"/>
      <w:marBottom w:val="0"/>
      <w:divBdr>
        <w:top w:val="none" w:sz="0" w:space="0" w:color="auto"/>
        <w:left w:val="none" w:sz="0" w:space="0" w:color="auto"/>
        <w:bottom w:val="none" w:sz="0" w:space="0" w:color="auto"/>
        <w:right w:val="none" w:sz="0" w:space="0" w:color="auto"/>
      </w:divBdr>
    </w:div>
    <w:div w:id="323969380">
      <w:bodyDiv w:val="1"/>
      <w:marLeft w:val="0"/>
      <w:marRight w:val="0"/>
      <w:marTop w:val="0"/>
      <w:marBottom w:val="0"/>
      <w:divBdr>
        <w:top w:val="none" w:sz="0" w:space="0" w:color="auto"/>
        <w:left w:val="none" w:sz="0" w:space="0" w:color="auto"/>
        <w:bottom w:val="none" w:sz="0" w:space="0" w:color="auto"/>
        <w:right w:val="none" w:sz="0" w:space="0" w:color="auto"/>
      </w:divBdr>
    </w:div>
    <w:div w:id="396126292">
      <w:bodyDiv w:val="1"/>
      <w:marLeft w:val="0"/>
      <w:marRight w:val="0"/>
      <w:marTop w:val="0"/>
      <w:marBottom w:val="0"/>
      <w:divBdr>
        <w:top w:val="none" w:sz="0" w:space="0" w:color="auto"/>
        <w:left w:val="none" w:sz="0" w:space="0" w:color="auto"/>
        <w:bottom w:val="none" w:sz="0" w:space="0" w:color="auto"/>
        <w:right w:val="none" w:sz="0" w:space="0" w:color="auto"/>
      </w:divBdr>
      <w:divsChild>
        <w:div w:id="1003554727">
          <w:marLeft w:val="0"/>
          <w:marRight w:val="0"/>
          <w:marTop w:val="0"/>
          <w:marBottom w:val="0"/>
          <w:divBdr>
            <w:top w:val="none" w:sz="0" w:space="0" w:color="auto"/>
            <w:left w:val="none" w:sz="0" w:space="0" w:color="auto"/>
            <w:bottom w:val="none" w:sz="0" w:space="0" w:color="auto"/>
            <w:right w:val="none" w:sz="0" w:space="0" w:color="auto"/>
          </w:divBdr>
        </w:div>
      </w:divsChild>
    </w:div>
    <w:div w:id="626201121">
      <w:bodyDiv w:val="1"/>
      <w:marLeft w:val="0"/>
      <w:marRight w:val="0"/>
      <w:marTop w:val="0"/>
      <w:marBottom w:val="0"/>
      <w:divBdr>
        <w:top w:val="none" w:sz="0" w:space="0" w:color="auto"/>
        <w:left w:val="none" w:sz="0" w:space="0" w:color="auto"/>
        <w:bottom w:val="none" w:sz="0" w:space="0" w:color="auto"/>
        <w:right w:val="none" w:sz="0" w:space="0" w:color="auto"/>
      </w:divBdr>
    </w:div>
    <w:div w:id="1168790046">
      <w:bodyDiv w:val="1"/>
      <w:marLeft w:val="0"/>
      <w:marRight w:val="0"/>
      <w:marTop w:val="0"/>
      <w:marBottom w:val="0"/>
      <w:divBdr>
        <w:top w:val="none" w:sz="0" w:space="0" w:color="auto"/>
        <w:left w:val="none" w:sz="0" w:space="0" w:color="auto"/>
        <w:bottom w:val="none" w:sz="0" w:space="0" w:color="auto"/>
        <w:right w:val="none" w:sz="0" w:space="0" w:color="auto"/>
      </w:divBdr>
    </w:div>
    <w:div w:id="1502307731">
      <w:bodyDiv w:val="1"/>
      <w:marLeft w:val="0"/>
      <w:marRight w:val="0"/>
      <w:marTop w:val="0"/>
      <w:marBottom w:val="0"/>
      <w:divBdr>
        <w:top w:val="none" w:sz="0" w:space="0" w:color="auto"/>
        <w:left w:val="none" w:sz="0" w:space="0" w:color="auto"/>
        <w:bottom w:val="none" w:sz="0" w:space="0" w:color="auto"/>
        <w:right w:val="none" w:sz="0" w:space="0" w:color="auto"/>
      </w:divBdr>
    </w:div>
    <w:div w:id="1530222023">
      <w:bodyDiv w:val="1"/>
      <w:marLeft w:val="0"/>
      <w:marRight w:val="0"/>
      <w:marTop w:val="0"/>
      <w:marBottom w:val="0"/>
      <w:divBdr>
        <w:top w:val="none" w:sz="0" w:space="0" w:color="auto"/>
        <w:left w:val="none" w:sz="0" w:space="0" w:color="auto"/>
        <w:bottom w:val="none" w:sz="0" w:space="0" w:color="auto"/>
        <w:right w:val="none" w:sz="0" w:space="0" w:color="auto"/>
      </w:divBdr>
    </w:div>
    <w:div w:id="1650093289">
      <w:bodyDiv w:val="1"/>
      <w:marLeft w:val="0"/>
      <w:marRight w:val="0"/>
      <w:marTop w:val="0"/>
      <w:marBottom w:val="0"/>
      <w:divBdr>
        <w:top w:val="none" w:sz="0" w:space="0" w:color="auto"/>
        <w:left w:val="none" w:sz="0" w:space="0" w:color="auto"/>
        <w:bottom w:val="none" w:sz="0" w:space="0" w:color="auto"/>
        <w:right w:val="none" w:sz="0" w:space="0" w:color="auto"/>
      </w:divBdr>
    </w:div>
    <w:div w:id="1668050629">
      <w:bodyDiv w:val="1"/>
      <w:marLeft w:val="0"/>
      <w:marRight w:val="0"/>
      <w:marTop w:val="0"/>
      <w:marBottom w:val="0"/>
      <w:divBdr>
        <w:top w:val="none" w:sz="0" w:space="0" w:color="auto"/>
        <w:left w:val="none" w:sz="0" w:space="0" w:color="auto"/>
        <w:bottom w:val="none" w:sz="0" w:space="0" w:color="auto"/>
        <w:right w:val="none" w:sz="0" w:space="0" w:color="auto"/>
      </w:divBdr>
    </w:div>
    <w:div w:id="1882089972">
      <w:bodyDiv w:val="1"/>
      <w:marLeft w:val="0"/>
      <w:marRight w:val="0"/>
      <w:marTop w:val="0"/>
      <w:marBottom w:val="0"/>
      <w:divBdr>
        <w:top w:val="none" w:sz="0" w:space="0" w:color="auto"/>
        <w:left w:val="none" w:sz="0" w:space="0" w:color="auto"/>
        <w:bottom w:val="none" w:sz="0" w:space="0" w:color="auto"/>
        <w:right w:val="none" w:sz="0" w:space="0" w:color="auto"/>
      </w:divBdr>
    </w:div>
    <w:div w:id="2011905934">
      <w:bodyDiv w:val="1"/>
      <w:marLeft w:val="0"/>
      <w:marRight w:val="0"/>
      <w:marTop w:val="0"/>
      <w:marBottom w:val="0"/>
      <w:divBdr>
        <w:top w:val="none" w:sz="0" w:space="0" w:color="auto"/>
        <w:left w:val="none" w:sz="0" w:space="0" w:color="auto"/>
        <w:bottom w:val="none" w:sz="0" w:space="0" w:color="auto"/>
        <w:right w:val="none" w:sz="0" w:space="0" w:color="auto"/>
      </w:divBdr>
    </w:div>
    <w:div w:id="21040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ra.europa.eu/sites/default/files/fra_uploads/706-090210-roma-movement-summary_fr.pdf" TargetMode="External"/><Relationship Id="rId7" Type="http://schemas.openxmlformats.org/officeDocument/2006/relationships/hyperlink" Target="https://www.lemessager.fr/649300099/article/2023-06-26/haute-savoie-des-caravanes-installees-sur-200-000-litres-de-carburant-cote-d-une" TargetMode="External"/><Relationship Id="rId2" Type="http://schemas.openxmlformats.org/officeDocument/2006/relationships/hyperlink" Target="https://www.touteleurope.eu/societe/les-roms-en-europe/" TargetMode="External"/><Relationship Id="rId1" Type="http://schemas.openxmlformats.org/officeDocument/2006/relationships/hyperlink" Target="https://rm.coe.int/CoERMPublicCommonSearchServices/DisplayDCTMContent?documentId=0900001680088eaa" TargetMode="External"/><Relationship Id="rId6" Type="http://schemas.openxmlformats.org/officeDocument/2006/relationships/hyperlink" Target="https://www.laprovence.com/article/region/8981953941765615/arles-le-camp-de-roms-de-la-route-des-saintes-detruit-ce-matin" TargetMode="External"/><Relationship Id="rId5" Type="http://schemas.openxmlformats.org/officeDocument/2006/relationships/hyperlink" Target="https://france3-regions.francetvinfo.fr/paris-ile-de-france/val-d-oise/val-d-oise-une-enquete-ouverte-apres-la-destruction-d-un-camp-de-roms-par-des-riverains-a-villeron-2710090.html" TargetMode="External"/><Relationship Id="rId4" Type="http://schemas.openxmlformats.org/officeDocument/2006/relationships/hyperlink" Target="https://fra.europa.eu/fr/publication/2019/travailler-avec-les-roms-participation-et-autonomisation-des-communautes-loc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Com23</b:Tag>
    <b:SourceType>Misc</b:SourceType>
    <b:Guid>{DE43192C-366A-421F-866B-75509FBAD170}</b:Guid>
    <b:Author>
      <b:Author>
        <b:Corporate>Commission européenne</b:Corporate>
      </b:Author>
    </b:Author>
    <b:Title>Proposition de Communication de la commission européenne relative à l’harmonisation des mesures d’accueil et d’intégration des populations Roms et gens du voyages</b:Title>
    <b:Year>2023</b:Year>
    <b:Month>mars</b:Month>
    <b:Day>13</b:Day>
    <b:City>Bruxelles</b:City>
    <b:LCID>fr-FR</b:LCID>
    <b:Pages>9</b:Pages>
    <b:RefOrder>1</b:RefOrder>
  </b:Source>
</b:Sources>
</file>

<file path=customXml/itemProps1.xml><?xml version="1.0" encoding="utf-8"?>
<ds:datastoreItem xmlns:ds="http://schemas.openxmlformats.org/officeDocument/2006/customXml" ds:itemID="{E80B8126-463A-44A8-A3BE-52B5247F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5350</Words>
  <Characters>29427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Gueroult</dc:creator>
  <cp:keywords/>
  <dc:description/>
  <cp:lastModifiedBy>Romane Lord-Morin</cp:lastModifiedBy>
  <cp:revision>3</cp:revision>
  <dcterms:created xsi:type="dcterms:W3CDTF">2023-07-11T11:22:00Z</dcterms:created>
  <dcterms:modified xsi:type="dcterms:W3CDTF">2023-07-11T17:50:00Z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2023-03-17T00:00:00Z</vt:filetime>
  </property>
</Properties>
</file>